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93CFA" w14:textId="77777777" w:rsidR="00AF5748" w:rsidRDefault="00B70E79">
      <w:pPr>
        <w:spacing w:after="40"/>
        <w:jc w:val="center"/>
      </w:pPr>
      <w:r>
        <w:rPr>
          <w:rFonts w:eastAsia="Arial" w:cs="Arial"/>
          <w:b/>
          <w:color w:val="15566A"/>
          <w:sz w:val="26"/>
        </w:rPr>
        <w:t>ZÁKLADNÍ ŠKOLA A MATEŘSKÁ ŠKOLA ROSOVICE</w:t>
      </w:r>
    </w:p>
    <w:p w14:paraId="2DA4EB0F" w14:textId="77777777" w:rsidR="00AF5748" w:rsidRDefault="00B70E79">
      <w:pPr>
        <w:spacing w:after="440"/>
        <w:jc w:val="center"/>
      </w:pPr>
      <w:r>
        <w:rPr>
          <w:rFonts w:eastAsia="Arial" w:cs="Arial"/>
          <w:color w:val="5F6B73"/>
          <w:sz w:val="21"/>
        </w:rPr>
        <w:t>okres Příbram, příspěvková organizace</w:t>
      </w:r>
    </w:p>
    <w:p w14:paraId="2ADA66AF" w14:textId="77777777" w:rsidR="00AF5748" w:rsidRDefault="00B70E79">
      <w:pPr>
        <w:spacing w:after="160"/>
        <w:jc w:val="center"/>
      </w:pPr>
      <w:r>
        <w:rPr>
          <w:rFonts w:eastAsia="Arial" w:cs="Arial"/>
          <w:b/>
          <w:color w:val="15566A"/>
          <w:sz w:val="20"/>
        </w:rPr>
        <w:t>VEŘEJNÝ DOKUMENT</w:t>
      </w:r>
    </w:p>
    <w:p w14:paraId="17A1FEF3" w14:textId="77777777" w:rsidR="00AF5748" w:rsidRDefault="00B70E79">
      <w:pPr>
        <w:spacing w:after="100"/>
        <w:jc w:val="center"/>
      </w:pPr>
      <w:r>
        <w:rPr>
          <w:rFonts w:eastAsia="Arial" w:cs="Arial"/>
          <w:b/>
          <w:color w:val="17365D"/>
          <w:sz w:val="46"/>
        </w:rPr>
        <w:t>KRITÉRIA PRO PŘIJÍMÁNÍ DĚTÍ</w:t>
      </w:r>
    </w:p>
    <w:p w14:paraId="3CBE6CAC" w14:textId="77777777" w:rsidR="00AF5748" w:rsidRDefault="00B70E79">
      <w:pPr>
        <w:spacing w:after="360"/>
        <w:jc w:val="center"/>
      </w:pPr>
      <w:r>
        <w:rPr>
          <w:rFonts w:eastAsia="Arial" w:cs="Arial"/>
          <w:i/>
          <w:color w:val="5F6B73"/>
          <w:sz w:val="22"/>
        </w:rPr>
        <w:t>k předškolnímu vzdělávání v Mateřské škole Rosovice</w:t>
      </w:r>
    </w:p>
    <w:tbl>
      <w:tblPr>
        <w:tblW w:w="9524" w:type="dxa"/>
        <w:tblInd w:w="120" w:type="dxa"/>
        <w:tblBorders>
          <w:top w:val="single" w:sz="6" w:space="0" w:color="B8C7CC"/>
          <w:left w:val="single" w:sz="6" w:space="0" w:color="B8C7CC"/>
          <w:bottom w:val="single" w:sz="6" w:space="0" w:color="B8C7CC"/>
          <w:right w:val="single" w:sz="6" w:space="0" w:color="B8C7CC"/>
          <w:insideH w:val="single" w:sz="6" w:space="0" w:color="B8C7CC"/>
          <w:insideV w:val="single" w:sz="6" w:space="0" w:color="B8C7CC"/>
        </w:tblBorders>
        <w:tblLayout w:type="fixed"/>
        <w:tblLook w:val="04A0" w:firstRow="1" w:lastRow="0" w:firstColumn="1" w:lastColumn="0" w:noHBand="0" w:noVBand="1"/>
      </w:tblPr>
      <w:tblGrid>
        <w:gridCol w:w="2891"/>
        <w:gridCol w:w="6633"/>
      </w:tblGrid>
      <w:tr w:rsidR="00AF5748" w14:paraId="10603E81" w14:textId="77777777">
        <w:trPr>
          <w:cantSplit/>
        </w:trPr>
        <w:tc>
          <w:tcPr>
            <w:tcW w:w="2891" w:type="dxa"/>
            <w:shd w:val="clear" w:color="auto" w:fill="EAF3F5"/>
            <w:tcMar>
              <w:top w:w="90" w:type="dxa"/>
              <w:left w:w="120" w:type="dxa"/>
              <w:bottom w:w="90" w:type="dxa"/>
              <w:right w:w="120" w:type="dxa"/>
            </w:tcMar>
            <w:vAlign w:val="center"/>
          </w:tcPr>
          <w:p w14:paraId="705BC565" w14:textId="77777777" w:rsidR="00AF5748" w:rsidRDefault="00B70E79">
            <w:pPr>
              <w:spacing w:after="0" w:line="257" w:lineRule="auto"/>
            </w:pPr>
            <w:r>
              <w:rPr>
                <w:rFonts w:eastAsia="Arial" w:cs="Arial"/>
                <w:b/>
                <w:color w:val="104454"/>
                <w:sz w:val="21"/>
              </w:rPr>
              <w:t>Označení dokumentu</w:t>
            </w:r>
          </w:p>
        </w:tc>
        <w:tc>
          <w:tcPr>
            <w:tcW w:w="6633" w:type="dxa"/>
            <w:shd w:val="clear" w:color="auto" w:fill="FFFFFF"/>
            <w:tcMar>
              <w:top w:w="90" w:type="dxa"/>
              <w:left w:w="120" w:type="dxa"/>
              <w:bottom w:w="90" w:type="dxa"/>
              <w:right w:w="120" w:type="dxa"/>
            </w:tcMar>
            <w:vAlign w:val="center"/>
          </w:tcPr>
          <w:p w14:paraId="0BB09567" w14:textId="77777777" w:rsidR="00AF5748" w:rsidRDefault="00B70E79">
            <w:pPr>
              <w:spacing w:after="0" w:line="257" w:lineRule="auto"/>
            </w:pPr>
            <w:r>
              <w:rPr>
                <w:rFonts w:eastAsia="Arial" w:cs="Arial"/>
                <w:sz w:val="21"/>
              </w:rPr>
              <w:t>KPMŠ/2026</w:t>
            </w:r>
          </w:p>
        </w:tc>
      </w:tr>
      <w:tr w:rsidR="00AF5748" w14:paraId="2161E87A" w14:textId="77777777">
        <w:trPr>
          <w:cantSplit/>
        </w:trPr>
        <w:tc>
          <w:tcPr>
            <w:tcW w:w="2891" w:type="dxa"/>
            <w:shd w:val="clear" w:color="auto" w:fill="EAF3F5"/>
            <w:tcMar>
              <w:top w:w="90" w:type="dxa"/>
              <w:left w:w="120" w:type="dxa"/>
              <w:bottom w:w="90" w:type="dxa"/>
              <w:right w:w="120" w:type="dxa"/>
            </w:tcMar>
            <w:vAlign w:val="center"/>
          </w:tcPr>
          <w:p w14:paraId="574A832C" w14:textId="77777777" w:rsidR="00AF5748" w:rsidRDefault="00B70E79">
            <w:pPr>
              <w:spacing w:after="0" w:line="257" w:lineRule="auto"/>
            </w:pPr>
            <w:r>
              <w:rPr>
                <w:rFonts w:eastAsia="Arial" w:cs="Arial"/>
                <w:b/>
                <w:color w:val="104454"/>
                <w:sz w:val="21"/>
              </w:rPr>
              <w:t>Verze</w:t>
            </w:r>
          </w:p>
        </w:tc>
        <w:tc>
          <w:tcPr>
            <w:tcW w:w="6633" w:type="dxa"/>
            <w:shd w:val="clear" w:color="auto" w:fill="FFFFFF"/>
            <w:tcMar>
              <w:top w:w="90" w:type="dxa"/>
              <w:left w:w="120" w:type="dxa"/>
              <w:bottom w:w="90" w:type="dxa"/>
              <w:right w:w="120" w:type="dxa"/>
            </w:tcMar>
            <w:vAlign w:val="center"/>
          </w:tcPr>
          <w:p w14:paraId="6097248C" w14:textId="77777777" w:rsidR="00AF5748" w:rsidRDefault="00B70E79">
            <w:pPr>
              <w:spacing w:after="0" w:line="257" w:lineRule="auto"/>
            </w:pPr>
            <w:r>
              <w:rPr>
                <w:rFonts w:eastAsia="Arial" w:cs="Arial"/>
                <w:sz w:val="21"/>
              </w:rPr>
              <w:t>2.0</w:t>
            </w:r>
          </w:p>
        </w:tc>
      </w:tr>
      <w:tr w:rsidR="00AF5748" w14:paraId="2086AE7D" w14:textId="77777777">
        <w:trPr>
          <w:cantSplit/>
        </w:trPr>
        <w:tc>
          <w:tcPr>
            <w:tcW w:w="2891" w:type="dxa"/>
            <w:shd w:val="clear" w:color="auto" w:fill="EAF3F5"/>
            <w:tcMar>
              <w:top w:w="90" w:type="dxa"/>
              <w:left w:w="120" w:type="dxa"/>
              <w:bottom w:w="90" w:type="dxa"/>
              <w:right w:w="120" w:type="dxa"/>
            </w:tcMar>
            <w:vAlign w:val="center"/>
          </w:tcPr>
          <w:p w14:paraId="44204D16" w14:textId="77777777" w:rsidR="00AF5748" w:rsidRDefault="00B70E79">
            <w:pPr>
              <w:spacing w:after="0" w:line="257" w:lineRule="auto"/>
            </w:pPr>
            <w:r>
              <w:rPr>
                <w:rFonts w:eastAsia="Arial" w:cs="Arial"/>
                <w:b/>
                <w:color w:val="104454"/>
                <w:sz w:val="21"/>
              </w:rPr>
              <w:t>Vydala</w:t>
            </w:r>
          </w:p>
        </w:tc>
        <w:tc>
          <w:tcPr>
            <w:tcW w:w="6633" w:type="dxa"/>
            <w:shd w:val="clear" w:color="auto" w:fill="FFFFFF"/>
            <w:tcMar>
              <w:top w:w="90" w:type="dxa"/>
              <w:left w:w="120" w:type="dxa"/>
              <w:bottom w:w="90" w:type="dxa"/>
              <w:right w:w="120" w:type="dxa"/>
            </w:tcMar>
            <w:vAlign w:val="center"/>
          </w:tcPr>
          <w:p w14:paraId="263A2ABF" w14:textId="77777777" w:rsidR="00AF5748" w:rsidRDefault="00B70E79">
            <w:pPr>
              <w:spacing w:after="0" w:line="257" w:lineRule="auto"/>
            </w:pPr>
            <w:r>
              <w:rPr>
                <w:rFonts w:eastAsia="Arial" w:cs="Arial"/>
                <w:sz w:val="21"/>
              </w:rPr>
              <w:t xml:space="preserve">Mgr. et Mgr. Veronika </w:t>
            </w:r>
            <w:r>
              <w:rPr>
                <w:rFonts w:eastAsia="Arial" w:cs="Arial"/>
                <w:sz w:val="21"/>
              </w:rPr>
              <w:t>Procházková, ředitelka školy</w:t>
            </w:r>
          </w:p>
        </w:tc>
      </w:tr>
      <w:tr w:rsidR="00AF5748" w14:paraId="1334F144" w14:textId="77777777">
        <w:trPr>
          <w:cantSplit/>
        </w:trPr>
        <w:tc>
          <w:tcPr>
            <w:tcW w:w="2891" w:type="dxa"/>
            <w:shd w:val="clear" w:color="auto" w:fill="EAF3F5"/>
            <w:tcMar>
              <w:top w:w="90" w:type="dxa"/>
              <w:left w:w="120" w:type="dxa"/>
              <w:bottom w:w="90" w:type="dxa"/>
              <w:right w:w="120" w:type="dxa"/>
            </w:tcMar>
            <w:vAlign w:val="center"/>
          </w:tcPr>
          <w:p w14:paraId="69E0C7BA" w14:textId="77777777" w:rsidR="00AF5748" w:rsidRDefault="00B70E79">
            <w:pPr>
              <w:spacing w:after="0" w:line="257" w:lineRule="auto"/>
            </w:pPr>
            <w:r>
              <w:rPr>
                <w:rFonts w:eastAsia="Arial" w:cs="Arial"/>
                <w:b/>
                <w:color w:val="104454"/>
                <w:sz w:val="21"/>
              </w:rPr>
              <w:t>Datum vydání</w:t>
            </w:r>
          </w:p>
        </w:tc>
        <w:tc>
          <w:tcPr>
            <w:tcW w:w="6633" w:type="dxa"/>
            <w:shd w:val="clear" w:color="auto" w:fill="FFFFFF"/>
            <w:tcMar>
              <w:top w:w="90" w:type="dxa"/>
              <w:left w:w="120" w:type="dxa"/>
              <w:bottom w:w="90" w:type="dxa"/>
              <w:right w:w="120" w:type="dxa"/>
            </w:tcMar>
            <w:vAlign w:val="center"/>
          </w:tcPr>
          <w:p w14:paraId="6F5B0DFF" w14:textId="77777777" w:rsidR="00AF5748" w:rsidRDefault="00B70E79">
            <w:pPr>
              <w:spacing w:after="0" w:line="257" w:lineRule="auto"/>
            </w:pPr>
            <w:r>
              <w:rPr>
                <w:rFonts w:eastAsia="Arial" w:cs="Arial"/>
                <w:sz w:val="21"/>
              </w:rPr>
              <w:t>9. srpna 2026</w:t>
            </w:r>
          </w:p>
        </w:tc>
      </w:tr>
      <w:tr w:rsidR="00AF5748" w14:paraId="6F01AA95" w14:textId="77777777">
        <w:trPr>
          <w:cantSplit/>
        </w:trPr>
        <w:tc>
          <w:tcPr>
            <w:tcW w:w="2891" w:type="dxa"/>
            <w:shd w:val="clear" w:color="auto" w:fill="EAF3F5"/>
            <w:tcMar>
              <w:top w:w="90" w:type="dxa"/>
              <w:left w:w="120" w:type="dxa"/>
              <w:bottom w:w="90" w:type="dxa"/>
              <w:right w:w="120" w:type="dxa"/>
            </w:tcMar>
            <w:vAlign w:val="center"/>
          </w:tcPr>
          <w:p w14:paraId="71187A78" w14:textId="77777777" w:rsidR="00AF5748" w:rsidRDefault="00B70E79">
            <w:pPr>
              <w:spacing w:after="0" w:line="257" w:lineRule="auto"/>
            </w:pPr>
            <w:r>
              <w:rPr>
                <w:rFonts w:eastAsia="Arial" w:cs="Arial"/>
                <w:b/>
                <w:color w:val="104454"/>
                <w:sz w:val="21"/>
              </w:rPr>
              <w:t>Účinnost od</w:t>
            </w:r>
          </w:p>
        </w:tc>
        <w:tc>
          <w:tcPr>
            <w:tcW w:w="6633" w:type="dxa"/>
            <w:shd w:val="clear" w:color="auto" w:fill="FFFFFF"/>
            <w:tcMar>
              <w:top w:w="90" w:type="dxa"/>
              <w:left w:w="120" w:type="dxa"/>
              <w:bottom w:w="90" w:type="dxa"/>
              <w:right w:w="120" w:type="dxa"/>
            </w:tcMar>
            <w:vAlign w:val="center"/>
          </w:tcPr>
          <w:p w14:paraId="531F3358" w14:textId="77777777" w:rsidR="00AF5748" w:rsidRDefault="00B70E79">
            <w:pPr>
              <w:spacing w:after="0" w:line="257" w:lineRule="auto"/>
            </w:pPr>
            <w:r>
              <w:rPr>
                <w:rFonts w:eastAsia="Arial" w:cs="Arial"/>
                <w:sz w:val="21"/>
              </w:rPr>
              <w:t>1. září 2026</w:t>
            </w:r>
          </w:p>
        </w:tc>
      </w:tr>
      <w:tr w:rsidR="00AF5748" w14:paraId="37854D23" w14:textId="77777777">
        <w:trPr>
          <w:cantSplit/>
        </w:trPr>
        <w:tc>
          <w:tcPr>
            <w:tcW w:w="2891" w:type="dxa"/>
            <w:shd w:val="clear" w:color="auto" w:fill="EAF3F5"/>
            <w:tcMar>
              <w:top w:w="90" w:type="dxa"/>
              <w:left w:w="120" w:type="dxa"/>
              <w:bottom w:w="90" w:type="dxa"/>
              <w:right w:w="120" w:type="dxa"/>
            </w:tcMar>
            <w:vAlign w:val="center"/>
          </w:tcPr>
          <w:p w14:paraId="2DF9FA62" w14:textId="77777777" w:rsidR="00AF5748" w:rsidRDefault="00B70E79">
            <w:pPr>
              <w:spacing w:after="0" w:line="257" w:lineRule="auto"/>
            </w:pPr>
            <w:r>
              <w:rPr>
                <w:rFonts w:eastAsia="Arial" w:cs="Arial"/>
                <w:b/>
                <w:color w:val="104454"/>
                <w:sz w:val="21"/>
              </w:rPr>
              <w:t>Skartační znak</w:t>
            </w:r>
          </w:p>
        </w:tc>
        <w:tc>
          <w:tcPr>
            <w:tcW w:w="6633" w:type="dxa"/>
            <w:shd w:val="clear" w:color="auto" w:fill="FFFFFF"/>
            <w:tcMar>
              <w:top w:w="90" w:type="dxa"/>
              <w:left w:w="120" w:type="dxa"/>
              <w:bottom w:w="90" w:type="dxa"/>
              <w:right w:w="120" w:type="dxa"/>
            </w:tcMar>
            <w:vAlign w:val="center"/>
          </w:tcPr>
          <w:p w14:paraId="6A075CF0" w14:textId="77777777" w:rsidR="00AF5748" w:rsidRDefault="00B70E79">
            <w:pPr>
              <w:spacing w:after="0" w:line="257" w:lineRule="auto"/>
            </w:pPr>
            <w:r>
              <w:rPr>
                <w:rFonts w:eastAsia="Arial" w:cs="Arial"/>
                <w:sz w:val="21"/>
              </w:rPr>
              <w:t>A 10</w:t>
            </w:r>
          </w:p>
        </w:tc>
      </w:tr>
      <w:tr w:rsidR="00AF5748" w14:paraId="69514054" w14:textId="77777777">
        <w:trPr>
          <w:cantSplit/>
        </w:trPr>
        <w:tc>
          <w:tcPr>
            <w:tcW w:w="2891" w:type="dxa"/>
            <w:shd w:val="clear" w:color="auto" w:fill="EAF3F5"/>
            <w:tcMar>
              <w:top w:w="90" w:type="dxa"/>
              <w:left w:w="120" w:type="dxa"/>
              <w:bottom w:w="90" w:type="dxa"/>
              <w:right w:w="120" w:type="dxa"/>
            </w:tcMar>
            <w:vAlign w:val="center"/>
          </w:tcPr>
          <w:p w14:paraId="0FED0B6A" w14:textId="77777777" w:rsidR="00AF5748" w:rsidRDefault="00B70E79">
            <w:pPr>
              <w:spacing w:after="0" w:line="257" w:lineRule="auto"/>
            </w:pPr>
            <w:r>
              <w:rPr>
                <w:rFonts w:eastAsia="Arial" w:cs="Arial"/>
                <w:b/>
                <w:color w:val="104454"/>
                <w:sz w:val="21"/>
              </w:rPr>
              <w:t>Použití</w:t>
            </w:r>
          </w:p>
        </w:tc>
        <w:tc>
          <w:tcPr>
            <w:tcW w:w="6633" w:type="dxa"/>
            <w:shd w:val="clear" w:color="auto" w:fill="FFFFFF"/>
            <w:tcMar>
              <w:top w:w="90" w:type="dxa"/>
              <w:left w:w="120" w:type="dxa"/>
              <w:bottom w:w="90" w:type="dxa"/>
              <w:right w:w="120" w:type="dxa"/>
            </w:tcMar>
            <w:vAlign w:val="center"/>
          </w:tcPr>
          <w:p w14:paraId="13DB90DE" w14:textId="77777777" w:rsidR="00AF5748" w:rsidRDefault="00B70E79">
            <w:pPr>
              <w:spacing w:after="0" w:line="257" w:lineRule="auto"/>
            </w:pPr>
            <w:r>
              <w:rPr>
                <w:rFonts w:eastAsia="Arial" w:cs="Arial"/>
                <w:sz w:val="21"/>
              </w:rPr>
              <w:t>pro přijímací řízení zahájená od 1. září 2026</w:t>
            </w:r>
          </w:p>
        </w:tc>
      </w:tr>
      <w:tr w:rsidR="00AF5748" w14:paraId="007C0F37" w14:textId="77777777">
        <w:trPr>
          <w:cantSplit/>
        </w:trPr>
        <w:tc>
          <w:tcPr>
            <w:tcW w:w="2891" w:type="dxa"/>
            <w:shd w:val="clear" w:color="auto" w:fill="EAF3F5"/>
            <w:tcMar>
              <w:top w:w="90" w:type="dxa"/>
              <w:left w:w="120" w:type="dxa"/>
              <w:bottom w:w="90" w:type="dxa"/>
              <w:right w:w="120" w:type="dxa"/>
            </w:tcMar>
            <w:vAlign w:val="center"/>
          </w:tcPr>
          <w:p w14:paraId="6D1DD2BF" w14:textId="77777777" w:rsidR="00AF5748" w:rsidRDefault="00B70E79">
            <w:pPr>
              <w:spacing w:after="0" w:line="257" w:lineRule="auto"/>
            </w:pPr>
            <w:r>
              <w:rPr>
                <w:rFonts w:eastAsia="Arial" w:cs="Arial"/>
                <w:b/>
                <w:color w:val="104454"/>
                <w:sz w:val="21"/>
              </w:rPr>
              <w:t>Školský obvod</w:t>
            </w:r>
          </w:p>
        </w:tc>
        <w:tc>
          <w:tcPr>
            <w:tcW w:w="6633" w:type="dxa"/>
            <w:shd w:val="clear" w:color="auto" w:fill="FFFFFF"/>
            <w:tcMar>
              <w:top w:w="90" w:type="dxa"/>
              <w:left w:w="120" w:type="dxa"/>
              <w:bottom w:w="90" w:type="dxa"/>
              <w:right w:w="120" w:type="dxa"/>
            </w:tcMar>
            <w:vAlign w:val="center"/>
          </w:tcPr>
          <w:p w14:paraId="2C2AC95F" w14:textId="77777777" w:rsidR="00AF5748" w:rsidRDefault="00B70E79">
            <w:pPr>
              <w:spacing w:after="0" w:line="257" w:lineRule="auto"/>
            </w:pPr>
            <w:r>
              <w:rPr>
                <w:rFonts w:eastAsia="Arial" w:cs="Arial"/>
                <w:sz w:val="21"/>
              </w:rPr>
              <w:t>obec Rosovice včetně částí Holšiny a Sychrov</w:t>
            </w:r>
          </w:p>
        </w:tc>
      </w:tr>
    </w:tbl>
    <w:p w14:paraId="32607252" w14:textId="77777777" w:rsidR="00AF5748" w:rsidRDefault="00B70E79">
      <w:pPr>
        <w:spacing w:before="160" w:after="0"/>
        <w:jc w:val="center"/>
      </w:pPr>
      <w:r>
        <w:rPr>
          <w:rFonts w:eastAsia="Arial" w:cs="Arial"/>
          <w:i/>
          <w:color w:val="5F6B73"/>
          <w:sz w:val="19"/>
        </w:rPr>
        <w:t xml:space="preserve">Konkrétní termín zápisu a </w:t>
      </w:r>
      <w:r>
        <w:rPr>
          <w:rFonts w:eastAsia="Arial" w:cs="Arial"/>
          <w:i/>
          <w:color w:val="5F6B73"/>
          <w:sz w:val="19"/>
        </w:rPr>
        <w:t>předpokládaný počet volných míst škola zveřejní samostatně pro příslušný školní rok.</w:t>
      </w:r>
    </w:p>
    <w:p w14:paraId="390E7641" w14:textId="77777777" w:rsidR="00AF5748" w:rsidRDefault="00B70E79">
      <w:r>
        <w:br w:type="page"/>
      </w:r>
    </w:p>
    <w:p w14:paraId="7ADB5F02" w14:textId="77777777" w:rsidR="00AF5748" w:rsidRDefault="00B70E79">
      <w:pPr>
        <w:pStyle w:val="Nadpis1"/>
        <w:pBdr>
          <w:bottom w:val="single" w:sz="8" w:space="4" w:color="B8C7CC"/>
        </w:pBdr>
      </w:pPr>
      <w:r>
        <w:rPr>
          <w:rFonts w:ascii="Arial" w:eastAsia="Arial" w:hAnsi="Arial" w:cs="Arial"/>
        </w:rPr>
        <w:lastRenderedPageBreak/>
        <w:t>1. Základní ustanovení</w:t>
      </w:r>
    </w:p>
    <w:p w14:paraId="4CD8CB82" w14:textId="77777777" w:rsidR="00AF5748" w:rsidRDefault="00B70E79">
      <w:r>
        <w:rPr>
          <w:rFonts w:eastAsia="Arial" w:cs="Arial"/>
        </w:rPr>
        <w:t xml:space="preserve">Ředitelka Základní školy a Mateřské školy Rosovice, okres Příbram, příspěvkové organizace (dále jen „škola“), stanoví tato kritéria pro </w:t>
      </w:r>
      <w:r>
        <w:rPr>
          <w:rFonts w:eastAsia="Arial" w:cs="Arial"/>
        </w:rPr>
        <w:t>případy, kdy počet žádostí o přijetí dítěte k předškolnímu vzdělávání převýší počet míst, která lze s ohledem na povolenou kapacitu školy a právní předpisy obsadit.</w:t>
      </w:r>
    </w:p>
    <w:p w14:paraId="340416C4" w14:textId="77777777" w:rsidR="00AF5748" w:rsidRDefault="00B70E79">
      <w:r>
        <w:rPr>
          <w:rFonts w:eastAsia="Arial" w:cs="Arial"/>
        </w:rPr>
        <w:t>O přijetí dítěte rozhoduje ředitelka školy ve správním řízení. Každá žádost je posuzována samostatně podle právního stavu a skutečností rozhodných pro příslušný školní rok.</w:t>
      </w:r>
    </w:p>
    <w:p w14:paraId="1BEA1D32" w14:textId="77777777" w:rsidR="00AF5748" w:rsidRDefault="00B70E79">
      <w:pPr>
        <w:keepLines/>
        <w:shd w:val="clear" w:color="auto" w:fill="EAF5EE"/>
        <w:spacing w:before="80" w:after="140" w:line="259" w:lineRule="auto"/>
        <w:ind w:left="150" w:right="150"/>
      </w:pPr>
      <w:r>
        <w:rPr>
          <w:rFonts w:eastAsia="Arial" w:cs="Arial"/>
          <w:b/>
          <w:color w:val="104454"/>
          <w:sz w:val="22"/>
        </w:rPr>
        <w:t xml:space="preserve">Základní pravidlo: </w:t>
      </w:r>
      <w:r>
        <w:rPr>
          <w:rFonts w:eastAsia="Arial" w:cs="Arial"/>
          <w:sz w:val="22"/>
        </w:rPr>
        <w:t>Pořadí doručení žádosti nerozhoduje. Všechny žádosti podané v řádně vyhlášeném termínu zápisu mají stejnou procesní váhu.</w:t>
      </w:r>
    </w:p>
    <w:p w14:paraId="7F6EBF48" w14:textId="77777777" w:rsidR="00AF5748" w:rsidRDefault="00B70E79">
      <w:pPr>
        <w:pStyle w:val="Nadpis2"/>
      </w:pPr>
      <w:r>
        <w:rPr>
          <w:rFonts w:ascii="Arial" w:eastAsia="Arial" w:hAnsi="Arial" w:cs="Arial"/>
        </w:rPr>
        <w:t>1.1 Právní rámec</w:t>
      </w:r>
    </w:p>
    <w:p w14:paraId="56AD2F3B" w14:textId="77777777" w:rsidR="00AF5748" w:rsidRDefault="00B70E79">
      <w:pPr>
        <w:pStyle w:val="Seznamsodrkami"/>
        <w:keepLines/>
      </w:pPr>
      <w:r>
        <w:rPr>
          <w:rFonts w:eastAsia="Arial" w:cs="Arial"/>
        </w:rPr>
        <w:t>zákon č. 561/2004 Sb., školský zákon, zejména § 34, § 34a, § 165 odst. 2 písm. b) a § 183,</w:t>
      </w:r>
    </w:p>
    <w:p w14:paraId="4CF9D0DC" w14:textId="77777777" w:rsidR="00AF5748" w:rsidRDefault="00B70E79">
      <w:pPr>
        <w:pStyle w:val="Seznamsodrkami"/>
        <w:keepLines/>
      </w:pPr>
      <w:r>
        <w:rPr>
          <w:rFonts w:eastAsia="Arial" w:cs="Arial"/>
        </w:rPr>
        <w:t>zákon č. 500/2004 Sb., správní řád,</w:t>
      </w:r>
    </w:p>
    <w:p w14:paraId="26CE6D60" w14:textId="77777777" w:rsidR="00AF5748" w:rsidRDefault="00B70E79">
      <w:pPr>
        <w:pStyle w:val="Seznamsodrkami"/>
        <w:keepLines/>
      </w:pPr>
      <w:r>
        <w:rPr>
          <w:rFonts w:eastAsia="Arial" w:cs="Arial"/>
        </w:rPr>
        <w:t>zákon č. 258/2000 Sb., o ochraně veřejného zdraví, zejména § 50,</w:t>
      </w:r>
    </w:p>
    <w:p w14:paraId="5846D377" w14:textId="77777777" w:rsidR="00AF5748" w:rsidRDefault="00B70E79">
      <w:pPr>
        <w:pStyle w:val="Seznamsodrkami"/>
        <w:keepLines/>
      </w:pPr>
      <w:r>
        <w:rPr>
          <w:rFonts w:eastAsia="Arial" w:cs="Arial"/>
        </w:rPr>
        <w:t>vyhláška č. 14/2005 Sb., o předškolním vzdělávání,</w:t>
      </w:r>
    </w:p>
    <w:p w14:paraId="302B6309" w14:textId="77777777" w:rsidR="00AF5748" w:rsidRDefault="00B70E79">
      <w:pPr>
        <w:pStyle w:val="Seznamsodrkami"/>
        <w:keepLines/>
      </w:pPr>
      <w:r>
        <w:rPr>
          <w:rFonts w:eastAsia="Arial" w:cs="Arial"/>
        </w:rPr>
        <w:t>aktuální vymezení školského obvodu mateřské školy.</w:t>
      </w:r>
    </w:p>
    <w:p w14:paraId="0B830BD7" w14:textId="77777777" w:rsidR="00AF5748" w:rsidRDefault="00B70E79">
      <w:pPr>
        <w:pStyle w:val="Nadpis1"/>
        <w:pBdr>
          <w:bottom w:val="single" w:sz="8" w:space="4" w:color="B8C7CC"/>
        </w:pBdr>
      </w:pPr>
      <w:r>
        <w:rPr>
          <w:rFonts w:ascii="Arial" w:eastAsia="Arial" w:hAnsi="Arial" w:cs="Arial"/>
        </w:rPr>
        <w:t>2. Rozhodné údaje</w:t>
      </w:r>
    </w:p>
    <w:p w14:paraId="3D69FA18" w14:textId="77777777" w:rsidR="00AF5748" w:rsidRDefault="00B70E79">
      <w:pPr>
        <w:pStyle w:val="Seznamsodrkami"/>
        <w:keepLines/>
      </w:pPr>
      <w:r>
        <w:rPr>
          <w:rFonts w:eastAsia="Arial" w:cs="Arial"/>
        </w:rPr>
        <w:t>Spádovost se posuzuje podle místa trvalého pobytu dítěte; u cizince podle místa pobytu evidovaného podle příslušných právních předpisů.</w:t>
      </w:r>
    </w:p>
    <w:p w14:paraId="25AC2D08" w14:textId="77777777" w:rsidR="00AF5748" w:rsidRDefault="00B70E79">
      <w:pPr>
        <w:pStyle w:val="Seznamsodrkami"/>
        <w:keepLines/>
      </w:pPr>
      <w:r>
        <w:rPr>
          <w:rFonts w:eastAsia="Arial" w:cs="Arial"/>
        </w:rPr>
        <w:t>Za školský obvod Mateřské školy Rosovice se považuje území obce Rosovice včetně částí Holšiny a Sychrov, není-li aktuálním právním aktem stanoveno jinak.</w:t>
      </w:r>
    </w:p>
    <w:p w14:paraId="59485C3A" w14:textId="77777777" w:rsidR="00AF5748" w:rsidRDefault="00B70E79">
      <w:pPr>
        <w:pStyle w:val="Seznamsodrkami"/>
        <w:keepLines/>
      </w:pPr>
      <w:r>
        <w:rPr>
          <w:rFonts w:eastAsia="Arial" w:cs="Arial"/>
        </w:rPr>
        <w:t>Věk dítěte se posuzuje k 31. srpnu kalendářního roku, v němž má začít následující školní rok.</w:t>
      </w:r>
    </w:p>
    <w:p w14:paraId="4807127C" w14:textId="77777777" w:rsidR="00AF5748" w:rsidRDefault="00B70E79">
      <w:pPr>
        <w:pStyle w:val="Seznamsodrkami"/>
        <w:keepLines/>
      </w:pPr>
      <w:r>
        <w:rPr>
          <w:rFonts w:eastAsia="Arial" w:cs="Arial"/>
        </w:rPr>
        <w:t>Povinné předškolní vzdělávání se vztahuje na dítě od počátku školního roku následujícího po dni, kdy dosáhlo pěti let, až do zahájení povinné školní docházky.</w:t>
      </w:r>
    </w:p>
    <w:p w14:paraId="525CEAB9" w14:textId="77777777" w:rsidR="00AF5748" w:rsidRDefault="00B70E79">
      <w:pPr>
        <w:pStyle w:val="Seznamsodrkami"/>
        <w:keepLines/>
      </w:pPr>
      <w:r>
        <w:rPr>
          <w:rFonts w:eastAsia="Arial" w:cs="Arial"/>
        </w:rPr>
        <w:t>Předškolní vzdělávání se organizuje pro děti zpravidla od tří do šesti let; dítě mladší dvou let nelze do mateřské školy přijmout.</w:t>
      </w:r>
    </w:p>
    <w:p w14:paraId="51A5A694" w14:textId="77777777" w:rsidR="00AF5748" w:rsidRDefault="00B70E79">
      <w:pPr>
        <w:pStyle w:val="Nadpis1"/>
        <w:pBdr>
          <w:bottom w:val="single" w:sz="8" w:space="4" w:color="B8C7CC"/>
        </w:pBdr>
      </w:pPr>
      <w:r>
        <w:rPr>
          <w:rFonts w:ascii="Arial" w:eastAsia="Arial" w:hAnsi="Arial" w:cs="Arial"/>
        </w:rPr>
        <w:t>3. Pořadí přijímání</w:t>
      </w:r>
    </w:p>
    <w:p w14:paraId="5AF460C5" w14:textId="77777777" w:rsidR="00AF5748" w:rsidRDefault="00B70E79">
      <w:r>
        <w:rPr>
          <w:rFonts w:eastAsia="Arial" w:cs="Arial"/>
        </w:rPr>
        <w:t>Žádosti jsou zařazeny do níže uvedených skupin. Nejdříve se přijímají všechny děti z první skupiny, poté z druhé skupiny a dále postupně až do naplnění počtu volných míst.</w:t>
      </w:r>
    </w:p>
    <w:tbl>
      <w:tblPr>
        <w:tblW w:w="9524" w:type="dxa"/>
        <w:tblInd w:w="120" w:type="dxa"/>
        <w:tblBorders>
          <w:top w:val="single" w:sz="6" w:space="0" w:color="B8C7CC"/>
          <w:left w:val="single" w:sz="6" w:space="0" w:color="B8C7CC"/>
          <w:bottom w:val="single" w:sz="6" w:space="0" w:color="B8C7CC"/>
          <w:right w:val="single" w:sz="6" w:space="0" w:color="B8C7CC"/>
          <w:insideH w:val="single" w:sz="6" w:space="0" w:color="B8C7CC"/>
          <w:insideV w:val="single" w:sz="6" w:space="0" w:color="B8C7CC"/>
        </w:tblBorders>
        <w:tblLayout w:type="fixed"/>
        <w:tblLook w:val="04A0" w:firstRow="1" w:lastRow="0" w:firstColumn="1" w:lastColumn="0" w:noHBand="0" w:noVBand="1"/>
      </w:tblPr>
      <w:tblGrid>
        <w:gridCol w:w="992"/>
        <w:gridCol w:w="2749"/>
        <w:gridCol w:w="5783"/>
      </w:tblGrid>
      <w:tr w:rsidR="00AF5748" w14:paraId="14C2A8F7" w14:textId="77777777">
        <w:trPr>
          <w:tblHeader/>
        </w:trPr>
        <w:tc>
          <w:tcPr>
            <w:tcW w:w="992" w:type="dxa"/>
            <w:shd w:val="clear" w:color="auto" w:fill="15566A"/>
            <w:tcMar>
              <w:top w:w="90" w:type="dxa"/>
              <w:left w:w="120" w:type="dxa"/>
              <w:bottom w:w="90" w:type="dxa"/>
              <w:right w:w="120" w:type="dxa"/>
            </w:tcMar>
            <w:vAlign w:val="center"/>
          </w:tcPr>
          <w:p w14:paraId="6C3139B5" w14:textId="77777777" w:rsidR="00AF5748" w:rsidRDefault="00B70E79">
            <w:pPr>
              <w:spacing w:after="0" w:line="257" w:lineRule="auto"/>
              <w:jc w:val="center"/>
            </w:pPr>
            <w:r>
              <w:rPr>
                <w:rFonts w:eastAsia="Arial" w:cs="Arial"/>
                <w:b/>
                <w:color w:val="FFFFFF"/>
                <w:sz w:val="21"/>
              </w:rPr>
              <w:t>Pořadí</w:t>
            </w:r>
          </w:p>
        </w:tc>
        <w:tc>
          <w:tcPr>
            <w:tcW w:w="2749" w:type="dxa"/>
            <w:shd w:val="clear" w:color="auto" w:fill="15566A"/>
            <w:tcMar>
              <w:top w:w="90" w:type="dxa"/>
              <w:left w:w="120" w:type="dxa"/>
              <w:bottom w:w="90" w:type="dxa"/>
              <w:right w:w="120" w:type="dxa"/>
            </w:tcMar>
            <w:vAlign w:val="center"/>
          </w:tcPr>
          <w:p w14:paraId="377FD448" w14:textId="77777777" w:rsidR="00AF5748" w:rsidRDefault="00B70E79">
            <w:pPr>
              <w:spacing w:after="0" w:line="257" w:lineRule="auto"/>
              <w:jc w:val="center"/>
            </w:pPr>
            <w:r>
              <w:rPr>
                <w:rFonts w:eastAsia="Arial" w:cs="Arial"/>
                <w:b/>
                <w:color w:val="FFFFFF"/>
                <w:sz w:val="21"/>
              </w:rPr>
              <w:t>Skupina</w:t>
            </w:r>
          </w:p>
        </w:tc>
        <w:tc>
          <w:tcPr>
            <w:tcW w:w="5783" w:type="dxa"/>
            <w:shd w:val="clear" w:color="auto" w:fill="15566A"/>
            <w:tcMar>
              <w:top w:w="90" w:type="dxa"/>
              <w:left w:w="120" w:type="dxa"/>
              <w:bottom w:w="90" w:type="dxa"/>
              <w:right w:w="120" w:type="dxa"/>
            </w:tcMar>
            <w:vAlign w:val="center"/>
          </w:tcPr>
          <w:p w14:paraId="3DFFADFD" w14:textId="77777777" w:rsidR="00AF5748" w:rsidRDefault="00B70E79">
            <w:pPr>
              <w:spacing w:after="0" w:line="257" w:lineRule="auto"/>
              <w:jc w:val="center"/>
            </w:pPr>
            <w:r>
              <w:rPr>
                <w:rFonts w:eastAsia="Arial" w:cs="Arial"/>
                <w:b/>
                <w:color w:val="FFFFFF"/>
                <w:sz w:val="21"/>
              </w:rPr>
              <w:t>Vymezení</w:t>
            </w:r>
          </w:p>
        </w:tc>
      </w:tr>
      <w:tr w:rsidR="00AF5748" w14:paraId="10B0A899" w14:textId="77777777">
        <w:trPr>
          <w:cantSplit/>
        </w:trPr>
        <w:tc>
          <w:tcPr>
            <w:tcW w:w="992" w:type="dxa"/>
            <w:shd w:val="clear" w:color="auto" w:fill="F4F7F8"/>
            <w:tcMar>
              <w:top w:w="90" w:type="dxa"/>
              <w:left w:w="120" w:type="dxa"/>
              <w:bottom w:w="90" w:type="dxa"/>
              <w:right w:w="120" w:type="dxa"/>
            </w:tcMar>
            <w:vAlign w:val="center"/>
          </w:tcPr>
          <w:p w14:paraId="0AD8CE58" w14:textId="77777777" w:rsidR="00AF5748" w:rsidRDefault="00B70E79">
            <w:pPr>
              <w:spacing w:after="0" w:line="257" w:lineRule="auto"/>
              <w:jc w:val="center"/>
            </w:pPr>
            <w:r>
              <w:rPr>
                <w:rFonts w:eastAsia="Arial" w:cs="Arial"/>
                <w:b/>
                <w:color w:val="104454"/>
                <w:sz w:val="20"/>
              </w:rPr>
              <w:t>1</w:t>
            </w:r>
          </w:p>
        </w:tc>
        <w:tc>
          <w:tcPr>
            <w:tcW w:w="2749" w:type="dxa"/>
            <w:shd w:val="clear" w:color="auto" w:fill="F4F7F8"/>
            <w:tcMar>
              <w:top w:w="90" w:type="dxa"/>
              <w:left w:w="120" w:type="dxa"/>
              <w:bottom w:w="90" w:type="dxa"/>
              <w:right w:w="120" w:type="dxa"/>
            </w:tcMar>
            <w:vAlign w:val="center"/>
          </w:tcPr>
          <w:p w14:paraId="3A70CBCD" w14:textId="77777777" w:rsidR="00AF5748" w:rsidRDefault="00B70E79">
            <w:pPr>
              <w:spacing w:after="0" w:line="257" w:lineRule="auto"/>
            </w:pPr>
            <w:r>
              <w:rPr>
                <w:rFonts w:eastAsia="Arial" w:cs="Arial"/>
                <w:sz w:val="20"/>
              </w:rPr>
              <w:t>Spádové děti s povinným předškolním vzděláváním</w:t>
            </w:r>
          </w:p>
        </w:tc>
        <w:tc>
          <w:tcPr>
            <w:tcW w:w="5783" w:type="dxa"/>
            <w:shd w:val="clear" w:color="auto" w:fill="F4F7F8"/>
            <w:tcMar>
              <w:top w:w="90" w:type="dxa"/>
              <w:left w:w="120" w:type="dxa"/>
              <w:bottom w:w="90" w:type="dxa"/>
              <w:right w:w="120" w:type="dxa"/>
            </w:tcMar>
            <w:vAlign w:val="center"/>
          </w:tcPr>
          <w:p w14:paraId="14475C67" w14:textId="77777777" w:rsidR="00AF5748" w:rsidRDefault="00B70E79">
            <w:pPr>
              <w:spacing w:after="0" w:line="257" w:lineRule="auto"/>
            </w:pPr>
            <w:r>
              <w:rPr>
                <w:rFonts w:eastAsia="Arial" w:cs="Arial"/>
                <w:sz w:val="20"/>
              </w:rPr>
              <w:t xml:space="preserve">Děti s místem trvalého pobytu nebo </w:t>
            </w:r>
            <w:r>
              <w:rPr>
                <w:rFonts w:eastAsia="Arial" w:cs="Arial"/>
                <w:sz w:val="20"/>
              </w:rPr>
              <w:t>místem pobytu ve školském obvodu, pro které je předškolní vzdělávání povinné, včetně dětí s odkladem povinné školní docházky.</w:t>
            </w:r>
          </w:p>
        </w:tc>
      </w:tr>
      <w:tr w:rsidR="00AF5748" w14:paraId="7297AA38" w14:textId="77777777">
        <w:trPr>
          <w:cantSplit/>
        </w:trPr>
        <w:tc>
          <w:tcPr>
            <w:tcW w:w="992" w:type="dxa"/>
            <w:shd w:val="clear" w:color="auto" w:fill="FFFFFF"/>
            <w:tcMar>
              <w:top w:w="90" w:type="dxa"/>
              <w:left w:w="120" w:type="dxa"/>
              <w:bottom w:w="90" w:type="dxa"/>
              <w:right w:w="120" w:type="dxa"/>
            </w:tcMar>
            <w:vAlign w:val="center"/>
          </w:tcPr>
          <w:p w14:paraId="6440AC81" w14:textId="77777777" w:rsidR="00AF5748" w:rsidRDefault="00B70E79">
            <w:pPr>
              <w:spacing w:after="0" w:line="257" w:lineRule="auto"/>
              <w:jc w:val="center"/>
            </w:pPr>
            <w:r>
              <w:rPr>
                <w:rFonts w:eastAsia="Arial" w:cs="Arial"/>
                <w:b/>
                <w:color w:val="104454"/>
                <w:sz w:val="20"/>
              </w:rPr>
              <w:t>2</w:t>
            </w:r>
          </w:p>
        </w:tc>
        <w:tc>
          <w:tcPr>
            <w:tcW w:w="2749" w:type="dxa"/>
            <w:shd w:val="clear" w:color="auto" w:fill="FFFFFF"/>
            <w:tcMar>
              <w:top w:w="90" w:type="dxa"/>
              <w:left w:w="120" w:type="dxa"/>
              <w:bottom w:w="90" w:type="dxa"/>
              <w:right w:w="120" w:type="dxa"/>
            </w:tcMar>
            <w:vAlign w:val="center"/>
          </w:tcPr>
          <w:p w14:paraId="2026B02D" w14:textId="77777777" w:rsidR="00AF5748" w:rsidRDefault="00B70E79">
            <w:pPr>
              <w:spacing w:after="0" w:line="257" w:lineRule="auto"/>
            </w:pPr>
            <w:r>
              <w:rPr>
                <w:rFonts w:eastAsia="Arial" w:cs="Arial"/>
                <w:sz w:val="20"/>
              </w:rPr>
              <w:t>Ostatní spádové děti s právem přednostního přijetí</w:t>
            </w:r>
          </w:p>
        </w:tc>
        <w:tc>
          <w:tcPr>
            <w:tcW w:w="5783" w:type="dxa"/>
            <w:shd w:val="clear" w:color="auto" w:fill="FFFFFF"/>
            <w:tcMar>
              <w:top w:w="90" w:type="dxa"/>
              <w:left w:w="120" w:type="dxa"/>
              <w:bottom w:w="90" w:type="dxa"/>
              <w:right w:w="120" w:type="dxa"/>
            </w:tcMar>
            <w:vAlign w:val="center"/>
          </w:tcPr>
          <w:p w14:paraId="074163A0" w14:textId="77777777" w:rsidR="00AF5748" w:rsidRDefault="00B70E79">
            <w:pPr>
              <w:spacing w:after="0" w:line="257" w:lineRule="auto"/>
            </w:pPr>
            <w:r>
              <w:rPr>
                <w:rFonts w:eastAsia="Arial" w:cs="Arial"/>
                <w:sz w:val="20"/>
              </w:rPr>
              <w:t xml:space="preserve">Děti s místem trvalého pobytu nebo místem pobytu ve školském obvodu, </w:t>
            </w:r>
            <w:r>
              <w:rPr>
                <w:rFonts w:eastAsia="Arial" w:cs="Arial"/>
                <w:sz w:val="20"/>
              </w:rPr>
              <w:t>které nejpozději 31. srpna dosáhnou nejméně tří let.</w:t>
            </w:r>
          </w:p>
        </w:tc>
      </w:tr>
      <w:tr w:rsidR="00AF5748" w14:paraId="610128FD" w14:textId="77777777">
        <w:trPr>
          <w:cantSplit/>
        </w:trPr>
        <w:tc>
          <w:tcPr>
            <w:tcW w:w="992" w:type="dxa"/>
            <w:shd w:val="clear" w:color="auto" w:fill="F4F7F8"/>
            <w:tcMar>
              <w:top w:w="90" w:type="dxa"/>
              <w:left w:w="120" w:type="dxa"/>
              <w:bottom w:w="90" w:type="dxa"/>
              <w:right w:w="120" w:type="dxa"/>
            </w:tcMar>
            <w:vAlign w:val="center"/>
          </w:tcPr>
          <w:p w14:paraId="3F6A0FEB" w14:textId="77777777" w:rsidR="00AF5748" w:rsidRDefault="00B70E79">
            <w:pPr>
              <w:spacing w:after="0" w:line="257" w:lineRule="auto"/>
              <w:jc w:val="center"/>
            </w:pPr>
            <w:r>
              <w:rPr>
                <w:rFonts w:eastAsia="Arial" w:cs="Arial"/>
                <w:b/>
                <w:color w:val="104454"/>
                <w:sz w:val="20"/>
              </w:rPr>
              <w:t>3</w:t>
            </w:r>
          </w:p>
        </w:tc>
        <w:tc>
          <w:tcPr>
            <w:tcW w:w="2749" w:type="dxa"/>
            <w:shd w:val="clear" w:color="auto" w:fill="F4F7F8"/>
            <w:tcMar>
              <w:top w:w="90" w:type="dxa"/>
              <w:left w:w="120" w:type="dxa"/>
              <w:bottom w:w="90" w:type="dxa"/>
              <w:right w:w="120" w:type="dxa"/>
            </w:tcMar>
            <w:vAlign w:val="center"/>
          </w:tcPr>
          <w:p w14:paraId="62F181A9" w14:textId="77777777" w:rsidR="00AF5748" w:rsidRDefault="00B70E79">
            <w:pPr>
              <w:spacing w:after="0" w:line="257" w:lineRule="auto"/>
            </w:pPr>
            <w:r>
              <w:rPr>
                <w:rFonts w:eastAsia="Arial" w:cs="Arial"/>
                <w:sz w:val="20"/>
              </w:rPr>
              <w:t>Nespádové děti s povinným předškolním vzděláváním</w:t>
            </w:r>
          </w:p>
        </w:tc>
        <w:tc>
          <w:tcPr>
            <w:tcW w:w="5783" w:type="dxa"/>
            <w:shd w:val="clear" w:color="auto" w:fill="F4F7F8"/>
            <w:tcMar>
              <w:top w:w="90" w:type="dxa"/>
              <w:left w:w="120" w:type="dxa"/>
              <w:bottom w:w="90" w:type="dxa"/>
              <w:right w:w="120" w:type="dxa"/>
            </w:tcMar>
            <w:vAlign w:val="center"/>
          </w:tcPr>
          <w:p w14:paraId="660821AF" w14:textId="77777777" w:rsidR="00AF5748" w:rsidRDefault="00B70E79">
            <w:pPr>
              <w:spacing w:after="0" w:line="257" w:lineRule="auto"/>
            </w:pPr>
            <w:r>
              <w:rPr>
                <w:rFonts w:eastAsia="Arial" w:cs="Arial"/>
                <w:sz w:val="20"/>
              </w:rPr>
              <w:t>Děti mimo školský obvod, pro které je předškolní vzdělávání povinné.</w:t>
            </w:r>
          </w:p>
        </w:tc>
      </w:tr>
      <w:tr w:rsidR="00AF5748" w14:paraId="70214C44" w14:textId="77777777">
        <w:trPr>
          <w:cantSplit/>
        </w:trPr>
        <w:tc>
          <w:tcPr>
            <w:tcW w:w="992" w:type="dxa"/>
            <w:shd w:val="clear" w:color="auto" w:fill="FFFFFF"/>
            <w:tcMar>
              <w:top w:w="90" w:type="dxa"/>
              <w:left w:w="120" w:type="dxa"/>
              <w:bottom w:w="90" w:type="dxa"/>
              <w:right w:w="120" w:type="dxa"/>
            </w:tcMar>
            <w:vAlign w:val="center"/>
          </w:tcPr>
          <w:p w14:paraId="048E59C4" w14:textId="77777777" w:rsidR="00AF5748" w:rsidRDefault="00B70E79">
            <w:pPr>
              <w:spacing w:after="0" w:line="257" w:lineRule="auto"/>
              <w:jc w:val="center"/>
            </w:pPr>
            <w:r>
              <w:rPr>
                <w:rFonts w:eastAsia="Arial" w:cs="Arial"/>
                <w:b/>
                <w:color w:val="104454"/>
                <w:sz w:val="20"/>
              </w:rPr>
              <w:lastRenderedPageBreak/>
              <w:t>4</w:t>
            </w:r>
          </w:p>
        </w:tc>
        <w:tc>
          <w:tcPr>
            <w:tcW w:w="2749" w:type="dxa"/>
            <w:shd w:val="clear" w:color="auto" w:fill="FFFFFF"/>
            <w:tcMar>
              <w:top w:w="90" w:type="dxa"/>
              <w:left w:w="120" w:type="dxa"/>
              <w:bottom w:w="90" w:type="dxa"/>
              <w:right w:w="120" w:type="dxa"/>
            </w:tcMar>
            <w:vAlign w:val="center"/>
          </w:tcPr>
          <w:p w14:paraId="64165E3C" w14:textId="77777777" w:rsidR="00AF5748" w:rsidRDefault="00B70E79">
            <w:pPr>
              <w:spacing w:after="0" w:line="257" w:lineRule="auto"/>
            </w:pPr>
            <w:r>
              <w:rPr>
                <w:rFonts w:eastAsia="Arial" w:cs="Arial"/>
                <w:sz w:val="20"/>
              </w:rPr>
              <w:t>Ostatní děti ve věku nejméně tří let</w:t>
            </w:r>
          </w:p>
        </w:tc>
        <w:tc>
          <w:tcPr>
            <w:tcW w:w="5783" w:type="dxa"/>
            <w:shd w:val="clear" w:color="auto" w:fill="FFFFFF"/>
            <w:tcMar>
              <w:top w:w="90" w:type="dxa"/>
              <w:left w:w="120" w:type="dxa"/>
              <w:bottom w:w="90" w:type="dxa"/>
              <w:right w:w="120" w:type="dxa"/>
            </w:tcMar>
            <w:vAlign w:val="center"/>
          </w:tcPr>
          <w:p w14:paraId="492A202D" w14:textId="77777777" w:rsidR="00AF5748" w:rsidRDefault="00B70E79">
            <w:pPr>
              <w:spacing w:after="0" w:line="257" w:lineRule="auto"/>
            </w:pPr>
            <w:r>
              <w:rPr>
                <w:rFonts w:eastAsia="Arial" w:cs="Arial"/>
                <w:sz w:val="20"/>
              </w:rPr>
              <w:t xml:space="preserve">Děti, které nejpozději 31. srpna </w:t>
            </w:r>
            <w:r>
              <w:rPr>
                <w:rFonts w:eastAsia="Arial" w:cs="Arial"/>
                <w:sz w:val="20"/>
              </w:rPr>
              <w:t>dosáhnou nejméně tří let a nebyly zařazeny do předchozích skupin; přednost má starší dítě.</w:t>
            </w:r>
          </w:p>
        </w:tc>
      </w:tr>
      <w:tr w:rsidR="00AF5748" w14:paraId="73FCC88E" w14:textId="77777777">
        <w:trPr>
          <w:cantSplit/>
        </w:trPr>
        <w:tc>
          <w:tcPr>
            <w:tcW w:w="992" w:type="dxa"/>
            <w:shd w:val="clear" w:color="auto" w:fill="F4F7F8"/>
            <w:tcMar>
              <w:top w:w="90" w:type="dxa"/>
              <w:left w:w="120" w:type="dxa"/>
              <w:bottom w:w="90" w:type="dxa"/>
              <w:right w:w="120" w:type="dxa"/>
            </w:tcMar>
            <w:vAlign w:val="center"/>
          </w:tcPr>
          <w:p w14:paraId="4877B873" w14:textId="77777777" w:rsidR="00AF5748" w:rsidRDefault="00B70E79">
            <w:pPr>
              <w:spacing w:after="0" w:line="257" w:lineRule="auto"/>
              <w:jc w:val="center"/>
            </w:pPr>
            <w:r>
              <w:rPr>
                <w:rFonts w:eastAsia="Arial" w:cs="Arial"/>
                <w:b/>
                <w:color w:val="104454"/>
                <w:sz w:val="20"/>
              </w:rPr>
              <w:t>5</w:t>
            </w:r>
          </w:p>
        </w:tc>
        <w:tc>
          <w:tcPr>
            <w:tcW w:w="2749" w:type="dxa"/>
            <w:shd w:val="clear" w:color="auto" w:fill="F4F7F8"/>
            <w:tcMar>
              <w:top w:w="90" w:type="dxa"/>
              <w:left w:w="120" w:type="dxa"/>
              <w:bottom w:w="90" w:type="dxa"/>
              <w:right w:w="120" w:type="dxa"/>
            </w:tcMar>
            <w:vAlign w:val="center"/>
          </w:tcPr>
          <w:p w14:paraId="33EBF569" w14:textId="77777777" w:rsidR="00AF5748" w:rsidRDefault="00B70E79">
            <w:pPr>
              <w:spacing w:after="0" w:line="257" w:lineRule="auto"/>
            </w:pPr>
            <w:r>
              <w:rPr>
                <w:rFonts w:eastAsia="Arial" w:cs="Arial"/>
                <w:sz w:val="20"/>
              </w:rPr>
              <w:t>Děti ve věku od dvou do tří let</w:t>
            </w:r>
          </w:p>
        </w:tc>
        <w:tc>
          <w:tcPr>
            <w:tcW w:w="5783" w:type="dxa"/>
            <w:shd w:val="clear" w:color="auto" w:fill="F4F7F8"/>
            <w:tcMar>
              <w:top w:w="90" w:type="dxa"/>
              <w:left w:w="120" w:type="dxa"/>
              <w:bottom w:w="90" w:type="dxa"/>
              <w:right w:w="120" w:type="dxa"/>
            </w:tcMar>
            <w:vAlign w:val="center"/>
          </w:tcPr>
          <w:p w14:paraId="7E328A9E" w14:textId="77777777" w:rsidR="00AF5748" w:rsidRDefault="00B70E79">
            <w:pPr>
              <w:spacing w:after="0" w:line="257" w:lineRule="auto"/>
            </w:pPr>
            <w:r>
              <w:rPr>
                <w:rFonts w:eastAsia="Arial" w:cs="Arial"/>
                <w:sz w:val="20"/>
              </w:rPr>
              <w:t xml:space="preserve">Děti, které ke dni požadovaného nástupu dosáhly nejméně dvou let; přednost má starší dítě. Přijetí je možné pouze při volné </w:t>
            </w:r>
            <w:r>
              <w:rPr>
                <w:rFonts w:eastAsia="Arial" w:cs="Arial"/>
                <w:sz w:val="20"/>
              </w:rPr>
              <w:t>kapacitě a zajištění odpovídajících podmínek.</w:t>
            </w:r>
          </w:p>
        </w:tc>
      </w:tr>
    </w:tbl>
    <w:p w14:paraId="43A6E4D9" w14:textId="77777777" w:rsidR="00AF5748" w:rsidRDefault="00B70E79">
      <w:pPr>
        <w:pStyle w:val="Nadpis1"/>
        <w:pBdr>
          <w:bottom w:val="single" w:sz="8" w:space="4" w:color="B8C7CC"/>
        </w:pBdr>
      </w:pPr>
      <w:r>
        <w:rPr>
          <w:rFonts w:ascii="Arial" w:eastAsia="Arial" w:hAnsi="Arial" w:cs="Arial"/>
        </w:rPr>
        <w:t>4. Postup při shodném pořadí</w:t>
      </w:r>
    </w:p>
    <w:p w14:paraId="74A63D02" w14:textId="77777777" w:rsidR="00AF5748" w:rsidRDefault="00B70E79">
      <w:pPr>
        <w:keepNext/>
      </w:pPr>
      <w:r>
        <w:rPr>
          <w:rFonts w:eastAsia="Arial" w:cs="Arial"/>
        </w:rPr>
        <w:t>Pokud počet dětí v některé skupině převýší zbývající počet volných míst, postupuje škola takto:</w:t>
      </w:r>
    </w:p>
    <w:p w14:paraId="287F7050" w14:textId="77777777" w:rsidR="00AF5748" w:rsidRDefault="00B70E79">
      <w:pPr>
        <w:pStyle w:val="slovanseznam"/>
        <w:keepLines/>
      </w:pPr>
      <w:r>
        <w:rPr>
          <w:rFonts w:eastAsia="Arial" w:cs="Arial"/>
        </w:rPr>
        <w:t xml:space="preserve">Ve skupinách 1 až 3, v nichž mají děti shodné zákonné nebo věcně </w:t>
      </w:r>
      <w:r>
        <w:rPr>
          <w:rFonts w:eastAsia="Arial" w:cs="Arial"/>
        </w:rPr>
        <w:t>odůvodněné postavení, rozhodne transparentní losování.</w:t>
      </w:r>
    </w:p>
    <w:p w14:paraId="3C0466D5" w14:textId="77777777" w:rsidR="00AF5748" w:rsidRDefault="00B70E79">
      <w:pPr>
        <w:pStyle w:val="slovanseznam"/>
        <w:keepLines/>
      </w:pPr>
      <w:r>
        <w:rPr>
          <w:rFonts w:eastAsia="Arial" w:cs="Arial"/>
        </w:rPr>
        <w:t>Ve skupinách 4 a 5 se děti seřadí podle data narození od nejstaršího k nejmladšímu. Mají-li děti shodné datum narození a nelze přijmout všechny, rozhodne losování.</w:t>
      </w:r>
    </w:p>
    <w:p w14:paraId="0FE9D4F2" w14:textId="77777777" w:rsidR="00AF5748" w:rsidRDefault="00B70E79">
      <w:pPr>
        <w:pStyle w:val="slovanseznam"/>
        <w:keepLines/>
      </w:pPr>
      <w:r>
        <w:rPr>
          <w:rFonts w:eastAsia="Arial" w:cs="Arial"/>
        </w:rPr>
        <w:t>Losování provede ředitelka školy za přítomnosti nejméně dvou dalších zaměstnanců školy. O losování se pořídí písemný protokol.</w:t>
      </w:r>
    </w:p>
    <w:p w14:paraId="189AFA0B" w14:textId="77777777" w:rsidR="00AF5748" w:rsidRDefault="00B70E79">
      <w:pPr>
        <w:pStyle w:val="slovanseznam"/>
        <w:keepLines/>
      </w:pPr>
      <w:r>
        <w:rPr>
          <w:rFonts w:eastAsia="Arial" w:cs="Arial"/>
        </w:rPr>
        <w:t>Losuje se pouze mezi dětmi, mezi nimiž nelze pořadí určit podle výše uvedených pravidel, a pouze o zbývající volná místa.</w:t>
      </w:r>
    </w:p>
    <w:p w14:paraId="0C773F55" w14:textId="77777777" w:rsidR="00AF5748" w:rsidRDefault="00B70E79">
      <w:pPr>
        <w:keepLines/>
        <w:shd w:val="clear" w:color="auto" w:fill="FFF4D6"/>
        <w:spacing w:before="80" w:after="140" w:line="259" w:lineRule="auto"/>
        <w:ind w:left="150" w:right="150"/>
      </w:pPr>
      <w:r>
        <w:rPr>
          <w:rFonts w:eastAsia="Arial" w:cs="Arial"/>
          <w:b/>
          <w:color w:val="104454"/>
          <w:sz w:val="22"/>
        </w:rPr>
        <w:t xml:space="preserve">Důležité: </w:t>
      </w:r>
      <w:r>
        <w:rPr>
          <w:rFonts w:eastAsia="Arial" w:cs="Arial"/>
          <w:sz w:val="22"/>
        </w:rPr>
        <w:t>Losování je procesní pomůckou pro nerozhodné případy. Nemůže změnit přednost vyšší skupiny ani obejít zákonné právo spádových dětí na přednostní přijetí.</w:t>
      </w:r>
    </w:p>
    <w:p w14:paraId="55C5505B" w14:textId="77777777" w:rsidR="00AF5748" w:rsidRDefault="00B70E79">
      <w:pPr>
        <w:pStyle w:val="Nadpis1"/>
        <w:pBdr>
          <w:bottom w:val="single" w:sz="8" w:space="4" w:color="B8C7CC"/>
        </w:pBdr>
      </w:pPr>
      <w:r>
        <w:rPr>
          <w:rFonts w:ascii="Arial" w:eastAsia="Arial" w:hAnsi="Arial" w:cs="Arial"/>
        </w:rPr>
        <w:t>5. Zákonné podmínky přijetí</w:t>
      </w:r>
    </w:p>
    <w:p w14:paraId="0DA8A0E8" w14:textId="77777777" w:rsidR="00AF5748" w:rsidRDefault="00B70E79">
      <w:pPr>
        <w:pStyle w:val="Nadpis2"/>
      </w:pPr>
      <w:r>
        <w:rPr>
          <w:rFonts w:ascii="Arial" w:eastAsia="Arial" w:hAnsi="Arial" w:cs="Arial"/>
        </w:rPr>
        <w:t>5.1 Očkování</w:t>
      </w:r>
    </w:p>
    <w:p w14:paraId="1931A2B3" w14:textId="77777777" w:rsidR="00AF5748" w:rsidRDefault="00B70E79">
      <w:r>
        <w:rPr>
          <w:rFonts w:eastAsia="Arial" w:cs="Arial"/>
        </w:rPr>
        <w:t>Dítě, na které se nevztahuje povinné předškolní vzdělávání, lze přijmout pouze tehdy, pokud zákonný zástupce doloží, že se dítě podrobilo stanoveným pravidelným očkováním, je proti nákaze imunní nebo se nemůže očkování podrobit pro kontraindikaci. Tato podmínka se nevztahuje na dítě, pro které je předškolní vzdělávání povinné.</w:t>
      </w:r>
    </w:p>
    <w:p w14:paraId="203B6C45" w14:textId="77777777" w:rsidR="00AF5748" w:rsidRDefault="00B70E79">
      <w:pPr>
        <w:pStyle w:val="Nadpis2"/>
      </w:pPr>
      <w:r>
        <w:rPr>
          <w:rFonts w:ascii="Arial" w:eastAsia="Arial" w:hAnsi="Arial" w:cs="Arial"/>
        </w:rPr>
        <w:t>5.2 Kapacita a podmínky školy</w:t>
      </w:r>
    </w:p>
    <w:p w14:paraId="22B5523C" w14:textId="77777777" w:rsidR="00AF5748" w:rsidRDefault="00B70E79">
      <w:r>
        <w:rPr>
          <w:rFonts w:eastAsia="Arial" w:cs="Arial"/>
        </w:rPr>
        <w:t>Počet přijímaných dětí vychází z aktuálně volných míst, nejvyššího povoleného počtu dětí zapsaného ve školském rejstříku, pravidel pro naplňování třídy a případného snížení počtu dětí ve třídě podle právních předpisů.</w:t>
      </w:r>
    </w:p>
    <w:p w14:paraId="21207FFF" w14:textId="77777777" w:rsidR="00AF5748" w:rsidRDefault="00B70E79">
      <w:r>
        <w:rPr>
          <w:rFonts w:eastAsia="Arial" w:cs="Arial"/>
        </w:rPr>
        <w:t xml:space="preserve">Dítě mladší tří let nemá </w:t>
      </w:r>
      <w:r>
        <w:rPr>
          <w:rFonts w:eastAsia="Arial" w:cs="Arial"/>
        </w:rPr>
        <w:t>právní nárok na přijetí. Jeho přijetí nelze podmiňovat dovednostmi, které právní předpisy nestanoví; ředitelka však musí posoudit, zda škola může při konkrétním složení třídy zajistit bezpečné a odpovídající podmínky vzdělávání.</w:t>
      </w:r>
    </w:p>
    <w:p w14:paraId="76DB15F3" w14:textId="77777777" w:rsidR="00AF5748" w:rsidRDefault="00B70E79">
      <w:pPr>
        <w:pStyle w:val="Nadpis1"/>
        <w:pBdr>
          <w:bottom w:val="single" w:sz="8" w:space="4" w:color="B8C7CC"/>
        </w:pBdr>
      </w:pPr>
      <w:r>
        <w:rPr>
          <w:rFonts w:ascii="Arial" w:eastAsia="Arial" w:hAnsi="Arial" w:cs="Arial"/>
        </w:rPr>
        <w:t xml:space="preserve">6. Skutečnosti, které </w:t>
      </w:r>
      <w:r>
        <w:rPr>
          <w:rFonts w:ascii="Arial" w:eastAsia="Arial" w:hAnsi="Arial" w:cs="Arial"/>
        </w:rPr>
        <w:t>nejsou kritériem</w:t>
      </w:r>
    </w:p>
    <w:p w14:paraId="4DE613F2" w14:textId="77777777" w:rsidR="00AF5748" w:rsidRDefault="00B70E79">
      <w:pPr>
        <w:keepNext/>
      </w:pPr>
      <w:r>
        <w:rPr>
          <w:rFonts w:eastAsia="Arial" w:cs="Arial"/>
        </w:rPr>
        <w:t>Při rozhodování se nepřihlíží zejména k:</w:t>
      </w:r>
    </w:p>
    <w:p w14:paraId="0E9810BF" w14:textId="77777777" w:rsidR="00AF5748" w:rsidRDefault="00B70E79">
      <w:pPr>
        <w:pStyle w:val="Seznamsodrkami"/>
        <w:keepLines/>
      </w:pPr>
      <w:r>
        <w:rPr>
          <w:rFonts w:eastAsia="Arial" w:cs="Arial"/>
        </w:rPr>
        <w:t>pořadí nebo přesnému času doručení žádosti v rámci vyhlášeného termínu,</w:t>
      </w:r>
    </w:p>
    <w:p w14:paraId="7AC71D17" w14:textId="77777777" w:rsidR="00AF5748" w:rsidRDefault="00B70E79">
      <w:pPr>
        <w:pStyle w:val="Seznamsodrkami"/>
        <w:keepLines/>
      </w:pPr>
      <w:r>
        <w:rPr>
          <w:rFonts w:eastAsia="Arial" w:cs="Arial"/>
        </w:rPr>
        <w:t>zaměstnanosti, povolání nebo pracovní době zákonných zástupců,</w:t>
      </w:r>
    </w:p>
    <w:p w14:paraId="43B3F3EA" w14:textId="77777777" w:rsidR="00AF5748" w:rsidRDefault="00B70E79">
      <w:pPr>
        <w:pStyle w:val="Seznamsodrkami"/>
        <w:keepLines/>
      </w:pPr>
      <w:r>
        <w:rPr>
          <w:rFonts w:eastAsia="Arial" w:cs="Arial"/>
        </w:rPr>
        <w:t>tomu, zda zákonný zástupce využil elektronický předzápis,</w:t>
      </w:r>
    </w:p>
    <w:p w14:paraId="69A13BE3" w14:textId="77777777" w:rsidR="00AF5748" w:rsidRDefault="00B70E79">
      <w:pPr>
        <w:pStyle w:val="Seznamsodrkami"/>
        <w:keepLines/>
      </w:pPr>
      <w:r>
        <w:rPr>
          <w:rFonts w:eastAsia="Arial" w:cs="Arial"/>
        </w:rPr>
        <w:lastRenderedPageBreak/>
        <w:t>požadavku na celodenní docházku jako podmínce vyššího pořadí,</w:t>
      </w:r>
    </w:p>
    <w:p w14:paraId="6983522C" w14:textId="77777777" w:rsidR="00AF5748" w:rsidRDefault="00B70E79">
      <w:pPr>
        <w:pStyle w:val="Seznamsodrkami"/>
        <w:keepLines/>
      </w:pPr>
      <w:r>
        <w:rPr>
          <w:rFonts w:eastAsia="Arial" w:cs="Arial"/>
        </w:rPr>
        <w:t>zdravotnímu postižení nebo speciálním vzdělávacím potřebám dítěte jako důvodu ke znevýhodnění,</w:t>
      </w:r>
    </w:p>
    <w:p w14:paraId="6DF45299" w14:textId="77777777" w:rsidR="00AF5748" w:rsidRDefault="00B70E79">
      <w:pPr>
        <w:pStyle w:val="Seznamsodrkami"/>
        <w:keepLines/>
      </w:pPr>
      <w:r>
        <w:rPr>
          <w:rFonts w:eastAsia="Arial" w:cs="Arial"/>
        </w:rPr>
        <w:t>samostatnosti při oblékání, stravování nebo používání toalety jako přijímacímu kritériu.</w:t>
      </w:r>
    </w:p>
    <w:p w14:paraId="5111B802" w14:textId="77777777" w:rsidR="00AF5748" w:rsidRDefault="00B70E79">
      <w:pPr>
        <w:pStyle w:val="Nadpis1"/>
        <w:pBdr>
          <w:bottom w:val="single" w:sz="8" w:space="4" w:color="B8C7CC"/>
        </w:pBdr>
      </w:pPr>
      <w:r>
        <w:rPr>
          <w:rFonts w:ascii="Arial" w:eastAsia="Arial" w:hAnsi="Arial" w:cs="Arial"/>
        </w:rPr>
        <w:t>7. Podání žádosti a zveřejnění výsledků</w:t>
      </w:r>
    </w:p>
    <w:p w14:paraId="2FCD0B74" w14:textId="77777777" w:rsidR="00AF5748" w:rsidRDefault="00B70E79">
      <w:r>
        <w:rPr>
          <w:rFonts w:eastAsia="Arial" w:cs="Arial"/>
        </w:rPr>
        <w:t>Zápis k předškolnímu vzdělávání od následujícího školního roku se koná v období od 15. března do 15. dubna. Konkrétní termín a místo stanoví ředitelka školy po dohodě se zřizovatelem a zveřejní je obvyklým způsobem společně s předpokládaným počtem volných míst a potřebnými formuláři.</w:t>
      </w:r>
    </w:p>
    <w:p w14:paraId="683D3C1A" w14:textId="77777777" w:rsidR="00AF5748" w:rsidRDefault="00B70E79">
      <w:r>
        <w:rPr>
          <w:rFonts w:eastAsia="Arial" w:cs="Arial"/>
        </w:rPr>
        <w:t>Elektronický předzápis slouží pouze k přípravě údajů a formulářů; správní řízení je zahájeno až řádným doručením žádosti škole. Žádost lze podat způsoby připouštěnými správním řádem.</w:t>
      </w:r>
    </w:p>
    <w:p w14:paraId="10379EEB" w14:textId="77777777" w:rsidR="00AF5748" w:rsidRDefault="00B70E79">
      <w:r>
        <w:rPr>
          <w:rFonts w:eastAsia="Arial" w:cs="Arial"/>
        </w:rPr>
        <w:t>Rozhodnutí o přijetí se oznamuje zveřejněním seznamu registračních čísel přijatých dětí po dobu nejméně 15 dnů. Rozhodnutí o nepřijetí se doručuje zákonnému zástupci jednotlivě a obsahuje poučení o možnosti odvolání.</w:t>
      </w:r>
    </w:p>
    <w:p w14:paraId="40D85F4F" w14:textId="77777777" w:rsidR="00AF5748" w:rsidRDefault="00B70E79">
      <w:pPr>
        <w:pStyle w:val="Nadpis1"/>
        <w:pBdr>
          <w:bottom w:val="single" w:sz="8" w:space="4" w:color="B8C7CC"/>
        </w:pBdr>
      </w:pPr>
      <w:r>
        <w:rPr>
          <w:rFonts w:ascii="Arial" w:eastAsia="Arial" w:hAnsi="Arial" w:cs="Arial"/>
        </w:rPr>
        <w:t>8. Přijímání v průběhu školního roku</w:t>
      </w:r>
    </w:p>
    <w:p w14:paraId="47CD2D8B" w14:textId="77777777" w:rsidR="00AF5748" w:rsidRDefault="00B70E79">
      <w:r>
        <w:rPr>
          <w:rFonts w:eastAsia="Arial" w:cs="Arial"/>
        </w:rPr>
        <w:t>O žádostech podaných mimo řádný termín zápisu se rozhoduje individuálně podle aktuální volné kapacity. Je-li současně evidováno více žádostí a nelze vyhovět všem, použijí se tato kritéria přiměřeně. Zařazení na neformální pořadník nezakládá právní nárok na přijetí.</w:t>
      </w:r>
    </w:p>
    <w:p w14:paraId="25591127" w14:textId="77777777" w:rsidR="00AF5748" w:rsidRDefault="00B70E79">
      <w:pPr>
        <w:pStyle w:val="Nadpis1"/>
        <w:pBdr>
          <w:bottom w:val="single" w:sz="8" w:space="4" w:color="B8C7CC"/>
        </w:pBdr>
      </w:pPr>
      <w:r>
        <w:rPr>
          <w:rFonts w:ascii="Arial" w:eastAsia="Arial" w:hAnsi="Arial" w:cs="Arial"/>
        </w:rPr>
        <w:t>9. Závěrečné ustanovení</w:t>
      </w:r>
    </w:p>
    <w:p w14:paraId="64F3CEF8" w14:textId="77777777" w:rsidR="00AF5748" w:rsidRDefault="00B70E79">
      <w:r>
        <w:rPr>
          <w:rFonts w:eastAsia="Arial" w:cs="Arial"/>
        </w:rPr>
        <w:t>Tato kritéria nahrazují předchozí bodová kritéria školy a použijí se na přijímací řízení zahájená od 1. září 2026. Při změně právních předpisů nebo školského obvodu se použije aktuální právní úprava a dokument bude bez zbytečného odkladu aktualizován.</w:t>
      </w:r>
    </w:p>
    <w:tbl>
      <w:tblPr>
        <w:tblW w:w="9524" w:type="dxa"/>
        <w:tblInd w:w="120" w:type="dxa"/>
        <w:tblBorders>
          <w:top w:val="nil"/>
          <w:left w:val="nil"/>
          <w:bottom w:val="nil"/>
          <w:right w:val="nil"/>
          <w:insideH w:val="nil"/>
          <w:insideV w:val="nil"/>
        </w:tblBorders>
        <w:tblLayout w:type="fixed"/>
        <w:tblLook w:val="04A0" w:firstRow="1" w:lastRow="0" w:firstColumn="1" w:lastColumn="0" w:noHBand="0" w:noVBand="1"/>
      </w:tblPr>
      <w:tblGrid>
        <w:gridCol w:w="4649"/>
        <w:gridCol w:w="4875"/>
      </w:tblGrid>
      <w:tr w:rsidR="00AF5748" w14:paraId="7A051B52" w14:textId="77777777">
        <w:tc>
          <w:tcPr>
            <w:tcW w:w="4649" w:type="dxa"/>
            <w:tcMar>
              <w:top w:w="90" w:type="dxa"/>
              <w:left w:w="120" w:type="dxa"/>
              <w:bottom w:w="90" w:type="dxa"/>
              <w:right w:w="120" w:type="dxa"/>
            </w:tcMar>
            <w:vAlign w:val="center"/>
          </w:tcPr>
          <w:p w14:paraId="7857FD12" w14:textId="77777777" w:rsidR="00AF5748" w:rsidRDefault="00B70E79">
            <w:pPr>
              <w:spacing w:after="0" w:line="257" w:lineRule="auto"/>
            </w:pPr>
            <w:r>
              <w:rPr>
                <w:rFonts w:eastAsia="Arial" w:cs="Arial"/>
                <w:sz w:val="22"/>
              </w:rPr>
              <w:t>V Rosovicích dne 9. srpna 2026</w:t>
            </w:r>
          </w:p>
        </w:tc>
        <w:tc>
          <w:tcPr>
            <w:tcW w:w="4875" w:type="dxa"/>
            <w:tcMar>
              <w:top w:w="90" w:type="dxa"/>
              <w:left w:w="120" w:type="dxa"/>
              <w:bottom w:w="90" w:type="dxa"/>
              <w:right w:w="120" w:type="dxa"/>
            </w:tcMar>
            <w:vAlign w:val="center"/>
          </w:tcPr>
          <w:p w14:paraId="62949AD7" w14:textId="77777777" w:rsidR="00AF5748" w:rsidRDefault="00B70E79">
            <w:pPr>
              <w:spacing w:after="0" w:line="257" w:lineRule="auto"/>
              <w:jc w:val="center"/>
            </w:pPr>
            <w:r>
              <w:rPr>
                <w:rFonts w:eastAsia="Arial" w:cs="Arial"/>
                <w:sz w:val="22"/>
              </w:rPr>
              <w:t>Mgr. et Mgr. Veronika Procházková</w:t>
            </w:r>
            <w:r>
              <w:rPr>
                <w:rFonts w:eastAsia="Arial" w:cs="Arial"/>
                <w:sz w:val="22"/>
              </w:rPr>
              <w:br/>
              <w:t>ředitelka školy</w:t>
            </w:r>
            <w:r>
              <w:rPr>
                <w:rFonts w:eastAsia="Arial" w:cs="Arial"/>
                <w:sz w:val="22"/>
              </w:rPr>
              <w:br/>
            </w:r>
            <w:r>
              <w:rPr>
                <w:rFonts w:eastAsia="Arial" w:cs="Arial"/>
                <w:sz w:val="22"/>
              </w:rPr>
              <w:br/>
              <w:t>____________________________</w:t>
            </w:r>
          </w:p>
        </w:tc>
      </w:tr>
    </w:tbl>
    <w:p w14:paraId="30F6043D" w14:textId="77777777" w:rsidR="00B70E79" w:rsidRDefault="00B70E79"/>
    <w:sectPr w:rsidR="00000000" w:rsidSect="00034616">
      <w:headerReference w:type="default" r:id="rId8"/>
      <w:footerReference w:type="default" r:id="rId9"/>
      <w:headerReference w:type="first" r:id="rId10"/>
      <w:footerReference w:type="first" r:id="rId11"/>
      <w:pgSz w:w="11906" w:h="16838"/>
      <w:pgMar w:top="1134" w:right="1191" w:bottom="1020" w:left="1191"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87414" w14:textId="77777777" w:rsidR="00B70E79" w:rsidRDefault="00B70E79">
      <w:pPr>
        <w:spacing w:after="0" w:line="240" w:lineRule="auto"/>
      </w:pPr>
      <w:r>
        <w:separator/>
      </w:r>
    </w:p>
  </w:endnote>
  <w:endnote w:type="continuationSeparator" w:id="0">
    <w:p w14:paraId="09CF8005" w14:textId="77777777" w:rsidR="00B70E79" w:rsidRDefault="00B70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5AC2E" w14:textId="77777777" w:rsidR="00AF5748" w:rsidRDefault="00B70E79">
    <w:pPr>
      <w:spacing w:after="0"/>
      <w:jc w:val="right"/>
    </w:pPr>
    <w:r>
      <w:rPr>
        <w:rFonts w:eastAsia="Arial" w:cs="Arial"/>
        <w:color w:val="5F6B73"/>
        <w:sz w:val="18"/>
      </w:rPr>
      <w:t xml:space="preserve">Školní rok 2026/2027  •  Strana </w:t>
    </w:r>
    <w:r>
      <w:rPr>
        <w:rFonts w:eastAsia="Arial" w:cs="Arial"/>
        <w:color w:val="5F6B73"/>
        <w:sz w:val="18"/>
      </w:rPr>
      <w:fldChar w:fldCharType="begin"/>
    </w:r>
    <w:r>
      <w:rPr>
        <w:rFonts w:eastAsia="Arial" w:cs="Arial"/>
        <w:color w:val="5F6B73"/>
        <w:sz w:val="18"/>
      </w:rPr>
      <w:instrText>PAGE</w:instrText>
    </w:r>
    <w:r>
      <w:rPr>
        <w:rFonts w:eastAsia="Arial" w:cs="Arial"/>
        <w:color w:val="5F6B73"/>
        <w:sz w:val="18"/>
      </w:rPr>
      <w:fldChar w:fldCharType="separate"/>
    </w:r>
    <w:r>
      <w:rPr>
        <w:rFonts w:eastAsia="Arial" w:cs="Arial"/>
        <w:color w:val="5F6B73"/>
        <w:sz w:val="18"/>
      </w:rPr>
      <w:t>1</w:t>
    </w:r>
    <w:r>
      <w:rPr>
        <w:rFonts w:eastAsia="Arial" w:cs="Arial"/>
        <w:color w:val="5F6B73"/>
        <w:sz w:val="18"/>
      </w:rPr>
      <w:fldChar w:fldCharType="end"/>
    </w:r>
    <w:r>
      <w:rPr>
        <w:rFonts w:eastAsia="Arial" w:cs="Arial"/>
        <w:color w:val="5F6B73"/>
        <w:sz w:val="18"/>
      </w:rPr>
      <w:t xml:space="preserve"> z </w:t>
    </w:r>
    <w:r>
      <w:rPr>
        <w:rFonts w:eastAsia="Arial" w:cs="Arial"/>
        <w:color w:val="5F6B73"/>
        <w:sz w:val="18"/>
      </w:rPr>
      <w:fldChar w:fldCharType="begin"/>
    </w:r>
    <w:r>
      <w:rPr>
        <w:rFonts w:eastAsia="Arial" w:cs="Arial"/>
        <w:color w:val="5F6B73"/>
        <w:sz w:val="18"/>
      </w:rPr>
      <w:instrText>NUMPAGES</w:instrText>
    </w:r>
    <w:r>
      <w:rPr>
        <w:rFonts w:eastAsia="Arial" w:cs="Arial"/>
        <w:color w:val="5F6B73"/>
        <w:sz w:val="18"/>
      </w:rPr>
      <w:fldChar w:fldCharType="separate"/>
    </w:r>
    <w:r>
      <w:rPr>
        <w:rFonts w:eastAsia="Arial" w:cs="Arial"/>
        <w:color w:val="5F6B73"/>
        <w:sz w:val="18"/>
      </w:rPr>
      <w:t>1</w:t>
    </w:r>
    <w:r>
      <w:rPr>
        <w:rFonts w:eastAsia="Arial" w:cs="Arial"/>
        <w:color w:val="5F6B73"/>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59E87" w14:textId="77777777" w:rsidR="00B70E79" w:rsidRDefault="00B70E79">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8DE55" w14:textId="77777777" w:rsidR="00B70E79" w:rsidRDefault="00B70E79">
      <w:pPr>
        <w:spacing w:after="0" w:line="240" w:lineRule="auto"/>
      </w:pPr>
      <w:r>
        <w:separator/>
      </w:r>
    </w:p>
  </w:footnote>
  <w:footnote w:type="continuationSeparator" w:id="0">
    <w:p w14:paraId="669C7F42" w14:textId="77777777" w:rsidR="00B70E79" w:rsidRDefault="00B70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524" w:type="dxa"/>
      <w:tblLayout w:type="fixed"/>
      <w:tblLook w:val="04A0" w:firstRow="1" w:lastRow="0" w:firstColumn="1" w:lastColumn="0" w:noHBand="0" w:noVBand="1"/>
    </w:tblPr>
    <w:tblGrid>
      <w:gridCol w:w="6066"/>
      <w:gridCol w:w="3458"/>
    </w:tblGrid>
    <w:tr w:rsidR="00AF5748" w14:paraId="62D3EC10" w14:textId="77777777">
      <w:trPr>
        <w:tblHeader/>
      </w:trPr>
      <w:tc>
        <w:tcPr>
          <w:tcW w:w="6066" w:type="dxa"/>
          <w:tcMar>
            <w:top w:w="0" w:type="dxa"/>
            <w:left w:w="0" w:type="dxa"/>
            <w:bottom w:w="35" w:type="dxa"/>
            <w:right w:w="0" w:type="dxa"/>
          </w:tcMar>
        </w:tcPr>
        <w:p w14:paraId="5144EF44" w14:textId="77777777" w:rsidR="00AF5748" w:rsidRDefault="00B70E79">
          <w:pPr>
            <w:pBdr>
              <w:bottom w:val="single" w:sz="7" w:space="3" w:color="B8C7CC"/>
            </w:pBdr>
            <w:spacing w:after="0"/>
          </w:pPr>
          <w:r>
            <w:rPr>
              <w:rFonts w:eastAsia="Arial" w:cs="Arial"/>
              <w:color w:val="5F6B73"/>
              <w:sz w:val="18"/>
            </w:rPr>
            <w:t>ZŠ a MŠ Rosovice, okres Příbram</w:t>
          </w:r>
        </w:p>
      </w:tc>
      <w:tc>
        <w:tcPr>
          <w:tcW w:w="3458" w:type="dxa"/>
          <w:tcMar>
            <w:top w:w="0" w:type="dxa"/>
            <w:left w:w="0" w:type="dxa"/>
            <w:bottom w:w="35" w:type="dxa"/>
            <w:right w:w="0" w:type="dxa"/>
          </w:tcMar>
        </w:tcPr>
        <w:p w14:paraId="5C9BDF57" w14:textId="77777777" w:rsidR="00AF5748" w:rsidRDefault="00B70E79">
          <w:pPr>
            <w:pBdr>
              <w:bottom w:val="single" w:sz="7" w:space="3" w:color="B8C7CC"/>
            </w:pBdr>
            <w:spacing w:after="0"/>
            <w:jc w:val="right"/>
          </w:pPr>
          <w:r>
            <w:rPr>
              <w:rFonts w:eastAsia="Arial" w:cs="Arial"/>
              <w:b/>
              <w:color w:val="5F6B73"/>
              <w:sz w:val="18"/>
            </w:rPr>
            <w:t>Kritéria přijímání do MŠ</w:t>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A6872" w14:textId="77777777" w:rsidR="00B70E79" w:rsidRDefault="00B70E79">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lovanseznam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lovanseznam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eznamsodrka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eznamsodrka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lovanseznam"/>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eznamsodrkami"/>
      <w:lvlText w:val=""/>
      <w:lvlJc w:val="left"/>
      <w:pPr>
        <w:tabs>
          <w:tab w:val="num" w:pos="360"/>
        </w:tabs>
        <w:ind w:left="360" w:hanging="360"/>
      </w:pPr>
      <w:rPr>
        <w:rFonts w:ascii="Symbol" w:hAnsi="Symbol" w:hint="default"/>
      </w:rPr>
    </w:lvl>
  </w:abstractNum>
  <w:num w:numId="1" w16cid:durableId="949706901">
    <w:abstractNumId w:val="8"/>
  </w:num>
  <w:num w:numId="2" w16cid:durableId="289824269">
    <w:abstractNumId w:val="6"/>
  </w:num>
  <w:num w:numId="3" w16cid:durableId="1612007889">
    <w:abstractNumId w:val="5"/>
  </w:num>
  <w:num w:numId="4" w16cid:durableId="493955995">
    <w:abstractNumId w:val="4"/>
  </w:num>
  <w:num w:numId="5" w16cid:durableId="1031998737">
    <w:abstractNumId w:val="7"/>
  </w:num>
  <w:num w:numId="6" w16cid:durableId="1313290660">
    <w:abstractNumId w:val="3"/>
  </w:num>
  <w:num w:numId="7" w16cid:durableId="936594963">
    <w:abstractNumId w:val="2"/>
  </w:num>
  <w:num w:numId="8" w16cid:durableId="1363677318">
    <w:abstractNumId w:val="1"/>
  </w:num>
  <w:num w:numId="9" w16cid:durableId="1456754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AA1D8D"/>
    <w:rsid w:val="00AF5748"/>
    <w:rsid w:val="00B47730"/>
    <w:rsid w:val="00B70E79"/>
    <w:rsid w:val="00C22D22"/>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9834F4"/>
  <w14:defaultImageDpi w14:val="300"/>
  <w15:docId w15:val="{82103FE0-66C7-4A7E-8015-3DD10C284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C693F"/>
    <w:pPr>
      <w:spacing w:after="120" w:line="269" w:lineRule="auto"/>
    </w:pPr>
    <w:rPr>
      <w:rFonts w:ascii="Arial" w:hAnsi="Arial"/>
      <w:color w:val="263238"/>
      <w:sz w:val="24"/>
    </w:rPr>
  </w:style>
  <w:style w:type="paragraph" w:styleId="Nadpis1">
    <w:name w:val="heading 1"/>
    <w:basedOn w:val="Normln"/>
    <w:next w:val="Normln"/>
    <w:link w:val="Nadpis1Char"/>
    <w:uiPriority w:val="9"/>
    <w:qFormat/>
    <w:rsid w:val="00FC693F"/>
    <w:pPr>
      <w:keepNext/>
      <w:keepLines/>
      <w:spacing w:before="280" w:after="140" w:line="252" w:lineRule="auto"/>
      <w:outlineLvl w:val="0"/>
    </w:pPr>
    <w:rPr>
      <w:rFonts w:asciiTheme="majorHAnsi" w:eastAsiaTheme="majorEastAsia" w:hAnsiTheme="majorHAnsi" w:cstheme="majorBidi"/>
      <w:b/>
      <w:bCs/>
      <w:color w:val="15566A"/>
      <w:sz w:val="32"/>
      <w:szCs w:val="28"/>
    </w:rPr>
  </w:style>
  <w:style w:type="paragraph" w:styleId="Nadpis2">
    <w:name w:val="heading 2"/>
    <w:basedOn w:val="Normln"/>
    <w:next w:val="Normln"/>
    <w:link w:val="Nadpis2Char"/>
    <w:uiPriority w:val="9"/>
    <w:unhideWhenUsed/>
    <w:qFormat/>
    <w:rsid w:val="00FC693F"/>
    <w:pPr>
      <w:keepNext/>
      <w:keepLines/>
      <w:spacing w:before="180" w:after="80" w:line="252" w:lineRule="auto"/>
      <w:outlineLvl w:val="1"/>
    </w:pPr>
    <w:rPr>
      <w:rFonts w:asciiTheme="majorHAnsi" w:eastAsiaTheme="majorEastAsia" w:hAnsiTheme="majorHAnsi" w:cstheme="majorBidi"/>
      <w:b/>
      <w:bCs/>
      <w:color w:val="104454"/>
      <w:sz w:val="26"/>
      <w:szCs w:val="26"/>
    </w:rPr>
  </w:style>
  <w:style w:type="paragraph" w:styleId="Nadpis3">
    <w:name w:val="heading 3"/>
    <w:basedOn w:val="Normln"/>
    <w:next w:val="Normln"/>
    <w:link w:val="Nadpis3Char"/>
    <w:uiPriority w:val="9"/>
    <w:unhideWhenUsed/>
    <w:qFormat/>
    <w:rsid w:val="00FC693F"/>
    <w:pPr>
      <w:keepNext/>
      <w:keepLines/>
      <w:spacing w:before="140" w:after="60" w:line="252" w:lineRule="auto"/>
      <w:outlineLvl w:val="2"/>
    </w:pPr>
    <w:rPr>
      <w:rFonts w:asciiTheme="majorHAnsi" w:eastAsiaTheme="majorEastAsia" w:hAnsiTheme="majorHAnsi" w:cstheme="majorBidi"/>
      <w:b/>
      <w:bCs/>
      <w:color w:val="104454"/>
    </w:rPr>
  </w:style>
  <w:style w:type="paragraph" w:styleId="Nadpis4">
    <w:name w:val="heading 4"/>
    <w:basedOn w:val="Normln"/>
    <w:next w:val="Normln"/>
    <w:link w:val="Nadpis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dpis9">
    <w:name w:val="heading 9"/>
    <w:basedOn w:val="Normln"/>
    <w:next w:val="Normln"/>
    <w:link w:val="Nadpis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618BF"/>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E618BF"/>
  </w:style>
  <w:style w:type="paragraph" w:styleId="Zpat">
    <w:name w:val="footer"/>
    <w:basedOn w:val="Normln"/>
    <w:link w:val="ZpatChar"/>
    <w:uiPriority w:val="99"/>
    <w:unhideWhenUsed/>
    <w:rsid w:val="00E618BF"/>
    <w:pPr>
      <w:tabs>
        <w:tab w:val="center" w:pos="4680"/>
        <w:tab w:val="right" w:pos="9360"/>
      </w:tabs>
      <w:spacing w:after="0" w:line="240" w:lineRule="auto"/>
    </w:pPr>
  </w:style>
  <w:style w:type="character" w:customStyle="1" w:styleId="ZpatChar">
    <w:name w:val="Zápatí Char"/>
    <w:basedOn w:val="Standardnpsmoodstavce"/>
    <w:link w:val="Zpat"/>
    <w:uiPriority w:val="99"/>
    <w:rsid w:val="00E618BF"/>
  </w:style>
  <w:style w:type="paragraph" w:styleId="Bezmezer">
    <w:name w:val="No Spacing"/>
    <w:uiPriority w:val="1"/>
    <w:qFormat/>
    <w:rsid w:val="00FC693F"/>
    <w:pPr>
      <w:spacing w:after="0" w:line="240" w:lineRule="auto"/>
    </w:pPr>
  </w:style>
  <w:style w:type="character" w:customStyle="1" w:styleId="Nadpis1Char">
    <w:name w:val="Nadpis 1 Char"/>
    <w:basedOn w:val="Standardnpsmoodstavce"/>
    <w:link w:val="Nadpi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FC693F"/>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C693F"/>
    <w:rPr>
      <w:rFonts w:asciiTheme="majorHAnsi" w:eastAsiaTheme="majorEastAsia" w:hAnsiTheme="majorHAnsi" w:cstheme="majorBidi"/>
      <w:b/>
      <w:bCs/>
      <w:color w:val="4F81BD" w:themeColor="accent1"/>
    </w:rPr>
  </w:style>
  <w:style w:type="paragraph" w:styleId="Nzev">
    <w:name w:val="Title"/>
    <w:basedOn w:val="Normln"/>
    <w:next w:val="Normln"/>
    <w:link w:val="Nzev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nadpis">
    <w:name w:val="Subtitle"/>
    <w:basedOn w:val="Normln"/>
    <w:next w:val="Normln"/>
    <w:link w:val="Podnadpis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odnadpisChar">
    <w:name w:val="Podnadpis Char"/>
    <w:basedOn w:val="Standardnpsmoodstavce"/>
    <w:link w:val="Podnadpis"/>
    <w:uiPriority w:val="11"/>
    <w:rsid w:val="00FC693F"/>
    <w:rPr>
      <w:rFonts w:asciiTheme="majorHAnsi" w:eastAsiaTheme="majorEastAsia" w:hAnsiTheme="majorHAnsi" w:cstheme="majorBidi"/>
      <w:i/>
      <w:iCs/>
      <w:color w:val="4F81BD" w:themeColor="accent1"/>
      <w:spacing w:val="15"/>
      <w:sz w:val="24"/>
      <w:szCs w:val="24"/>
    </w:rPr>
  </w:style>
  <w:style w:type="paragraph" w:styleId="Odstavecseseznamem">
    <w:name w:val="List Paragraph"/>
    <w:basedOn w:val="Normln"/>
    <w:uiPriority w:val="34"/>
    <w:qFormat/>
    <w:rsid w:val="00FC693F"/>
    <w:pPr>
      <w:ind w:left="720"/>
      <w:contextualSpacing/>
    </w:pPr>
  </w:style>
  <w:style w:type="paragraph" w:styleId="Zkladntext">
    <w:name w:val="Body Text"/>
    <w:basedOn w:val="Normln"/>
    <w:link w:val="ZkladntextChar"/>
    <w:uiPriority w:val="99"/>
    <w:unhideWhenUsed/>
    <w:rsid w:val="00AA1D8D"/>
  </w:style>
  <w:style w:type="character" w:customStyle="1" w:styleId="ZkladntextChar">
    <w:name w:val="Základní text Char"/>
    <w:basedOn w:val="Standardnpsmoodstavce"/>
    <w:link w:val="Zkladntext"/>
    <w:uiPriority w:val="99"/>
    <w:rsid w:val="00AA1D8D"/>
  </w:style>
  <w:style w:type="paragraph" w:styleId="Zkladntext2">
    <w:name w:val="Body Text 2"/>
    <w:basedOn w:val="Normln"/>
    <w:link w:val="Zkladntext2Char"/>
    <w:uiPriority w:val="99"/>
    <w:unhideWhenUsed/>
    <w:rsid w:val="00AA1D8D"/>
    <w:pPr>
      <w:spacing w:line="480" w:lineRule="auto"/>
    </w:pPr>
  </w:style>
  <w:style w:type="character" w:customStyle="1" w:styleId="Zkladntext2Char">
    <w:name w:val="Základní text 2 Char"/>
    <w:basedOn w:val="Standardnpsmoodstavce"/>
    <w:link w:val="Zkladntext2"/>
    <w:uiPriority w:val="99"/>
    <w:rsid w:val="00AA1D8D"/>
  </w:style>
  <w:style w:type="paragraph" w:styleId="Zkladntext3">
    <w:name w:val="Body Text 3"/>
    <w:basedOn w:val="Normln"/>
    <w:link w:val="Zkladntext3Char"/>
    <w:uiPriority w:val="99"/>
    <w:unhideWhenUsed/>
    <w:rsid w:val="00AA1D8D"/>
    <w:rPr>
      <w:sz w:val="16"/>
      <w:szCs w:val="16"/>
    </w:rPr>
  </w:style>
  <w:style w:type="character" w:customStyle="1" w:styleId="Zkladntext3Char">
    <w:name w:val="Základní text 3 Char"/>
    <w:basedOn w:val="Standardnpsmoodstavce"/>
    <w:link w:val="Zkladntext3"/>
    <w:uiPriority w:val="99"/>
    <w:rsid w:val="00AA1D8D"/>
    <w:rPr>
      <w:sz w:val="16"/>
      <w:szCs w:val="16"/>
    </w:rPr>
  </w:style>
  <w:style w:type="paragraph" w:styleId="Seznam">
    <w:name w:val="List"/>
    <w:basedOn w:val="Normln"/>
    <w:uiPriority w:val="99"/>
    <w:unhideWhenUsed/>
    <w:rsid w:val="00AA1D8D"/>
    <w:pPr>
      <w:ind w:left="360" w:hanging="360"/>
      <w:contextualSpacing/>
    </w:pPr>
  </w:style>
  <w:style w:type="paragraph" w:styleId="Seznam2">
    <w:name w:val="List 2"/>
    <w:basedOn w:val="Normln"/>
    <w:uiPriority w:val="99"/>
    <w:unhideWhenUsed/>
    <w:rsid w:val="00326F90"/>
    <w:pPr>
      <w:ind w:left="720" w:hanging="360"/>
      <w:contextualSpacing/>
    </w:pPr>
  </w:style>
  <w:style w:type="paragraph" w:styleId="Seznam3">
    <w:name w:val="List 3"/>
    <w:basedOn w:val="Normln"/>
    <w:uiPriority w:val="99"/>
    <w:unhideWhenUsed/>
    <w:rsid w:val="00326F90"/>
    <w:pPr>
      <w:ind w:left="1080" w:hanging="360"/>
      <w:contextualSpacing/>
    </w:pPr>
  </w:style>
  <w:style w:type="paragraph" w:styleId="Seznamsodrkami">
    <w:name w:val="List Bullet"/>
    <w:basedOn w:val="Normln"/>
    <w:uiPriority w:val="99"/>
    <w:unhideWhenUsed/>
    <w:rsid w:val="00326F90"/>
    <w:pPr>
      <w:numPr>
        <w:numId w:val="1"/>
      </w:numPr>
      <w:spacing w:after="80"/>
      <w:contextualSpacing/>
    </w:pPr>
  </w:style>
  <w:style w:type="paragraph" w:styleId="Seznamsodrkami2">
    <w:name w:val="List Bullet 2"/>
    <w:basedOn w:val="Normln"/>
    <w:uiPriority w:val="99"/>
    <w:unhideWhenUsed/>
    <w:rsid w:val="00326F90"/>
    <w:pPr>
      <w:numPr>
        <w:numId w:val="2"/>
      </w:numPr>
      <w:contextualSpacing/>
    </w:pPr>
  </w:style>
  <w:style w:type="paragraph" w:styleId="Seznamsodrkami3">
    <w:name w:val="List Bullet 3"/>
    <w:basedOn w:val="Normln"/>
    <w:uiPriority w:val="99"/>
    <w:unhideWhenUsed/>
    <w:rsid w:val="00326F90"/>
    <w:pPr>
      <w:numPr>
        <w:numId w:val="3"/>
      </w:numPr>
      <w:contextualSpacing/>
    </w:pPr>
  </w:style>
  <w:style w:type="paragraph" w:styleId="slovanseznam">
    <w:name w:val="List Number"/>
    <w:basedOn w:val="Normln"/>
    <w:uiPriority w:val="99"/>
    <w:unhideWhenUsed/>
    <w:rsid w:val="00326F90"/>
    <w:pPr>
      <w:numPr>
        <w:numId w:val="5"/>
      </w:numPr>
      <w:spacing w:after="80"/>
      <w:contextualSpacing/>
    </w:pPr>
  </w:style>
  <w:style w:type="paragraph" w:styleId="slovanseznam2">
    <w:name w:val="List Number 2"/>
    <w:basedOn w:val="Normln"/>
    <w:uiPriority w:val="99"/>
    <w:unhideWhenUsed/>
    <w:rsid w:val="0029639D"/>
    <w:pPr>
      <w:numPr>
        <w:numId w:val="6"/>
      </w:numPr>
      <w:spacing w:after="80"/>
      <w:contextualSpacing/>
    </w:pPr>
  </w:style>
  <w:style w:type="paragraph" w:styleId="slovanseznam3">
    <w:name w:val="List Number 3"/>
    <w:basedOn w:val="Normln"/>
    <w:uiPriority w:val="99"/>
    <w:unhideWhenUsed/>
    <w:rsid w:val="0029639D"/>
    <w:pPr>
      <w:numPr>
        <w:numId w:val="7"/>
      </w:numPr>
      <w:spacing w:after="80"/>
      <w:contextualSpacing/>
    </w:pPr>
  </w:style>
  <w:style w:type="paragraph" w:styleId="Pokraovnseznamu">
    <w:name w:val="List Continue"/>
    <w:basedOn w:val="Normln"/>
    <w:uiPriority w:val="99"/>
    <w:unhideWhenUsed/>
    <w:rsid w:val="0029639D"/>
    <w:pPr>
      <w:ind w:left="360"/>
      <w:contextualSpacing/>
    </w:pPr>
  </w:style>
  <w:style w:type="paragraph" w:styleId="Pokraovnseznamu2">
    <w:name w:val="List Continue 2"/>
    <w:basedOn w:val="Normln"/>
    <w:uiPriority w:val="99"/>
    <w:unhideWhenUsed/>
    <w:rsid w:val="0029639D"/>
    <w:pPr>
      <w:ind w:left="720"/>
      <w:contextualSpacing/>
    </w:pPr>
  </w:style>
  <w:style w:type="paragraph" w:styleId="Pokraovnseznamu3">
    <w:name w:val="List Continue 3"/>
    <w:basedOn w:val="Normln"/>
    <w:uiPriority w:val="99"/>
    <w:unhideWhenUsed/>
    <w:rsid w:val="0029639D"/>
    <w:pPr>
      <w:ind w:left="1080"/>
      <w:contextualSpacing/>
    </w:pPr>
  </w:style>
  <w:style w:type="paragraph" w:styleId="Textmakra">
    <w:name w:val="macro"/>
    <w:link w:val="Textmakra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kraChar">
    <w:name w:val="Text makra Char"/>
    <w:basedOn w:val="Standardnpsmoodstavce"/>
    <w:link w:val="Textmakra"/>
    <w:uiPriority w:val="99"/>
    <w:rsid w:val="0029639D"/>
    <w:rPr>
      <w:rFonts w:ascii="Courier" w:hAnsi="Courier"/>
      <w:sz w:val="20"/>
      <w:szCs w:val="20"/>
    </w:rPr>
  </w:style>
  <w:style w:type="paragraph" w:styleId="Citt">
    <w:name w:val="Quote"/>
    <w:basedOn w:val="Normln"/>
    <w:next w:val="Normln"/>
    <w:link w:val="CittChar"/>
    <w:uiPriority w:val="29"/>
    <w:qFormat/>
    <w:rsid w:val="00FC693F"/>
    <w:rPr>
      <w:i/>
      <w:iCs/>
      <w:color w:val="000000" w:themeColor="text1"/>
    </w:rPr>
  </w:style>
  <w:style w:type="character" w:customStyle="1" w:styleId="CittChar">
    <w:name w:val="Citát Char"/>
    <w:basedOn w:val="Standardnpsmoodstavce"/>
    <w:link w:val="Citt"/>
    <w:uiPriority w:val="29"/>
    <w:rsid w:val="00FC693F"/>
    <w:rPr>
      <w:i/>
      <w:iCs/>
      <w:color w:val="000000" w:themeColor="text1"/>
    </w:rPr>
  </w:style>
  <w:style w:type="character" w:customStyle="1" w:styleId="Nadpis4Char">
    <w:name w:val="Nadpis 4 Char"/>
    <w:basedOn w:val="Standardnpsmoodstavce"/>
    <w:link w:val="Nadpis4"/>
    <w:uiPriority w:val="9"/>
    <w:semiHidden/>
    <w:rsid w:val="00FC693F"/>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FC693F"/>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FC693F"/>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FC693F"/>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FC693F"/>
    <w:rPr>
      <w:rFonts w:asciiTheme="majorHAnsi" w:eastAsiaTheme="majorEastAsia" w:hAnsiTheme="majorHAnsi" w:cstheme="majorBidi"/>
      <w:color w:val="4F81BD" w:themeColor="accent1"/>
      <w:sz w:val="20"/>
      <w:szCs w:val="20"/>
    </w:rPr>
  </w:style>
  <w:style w:type="character" w:customStyle="1" w:styleId="Nadpis9Char">
    <w:name w:val="Nadpis 9 Char"/>
    <w:basedOn w:val="Standardnpsmoodstavce"/>
    <w:link w:val="Nadpis9"/>
    <w:uiPriority w:val="9"/>
    <w:semiHidden/>
    <w:rsid w:val="00FC693F"/>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semiHidden/>
    <w:unhideWhenUsed/>
    <w:qFormat/>
    <w:rsid w:val="00FC693F"/>
    <w:pPr>
      <w:spacing w:line="240" w:lineRule="auto"/>
    </w:pPr>
    <w:rPr>
      <w:b/>
      <w:bCs/>
      <w:color w:val="4F81BD" w:themeColor="accent1"/>
      <w:sz w:val="18"/>
      <w:szCs w:val="18"/>
    </w:rPr>
  </w:style>
  <w:style w:type="character" w:styleId="Siln">
    <w:name w:val="Strong"/>
    <w:basedOn w:val="Standardnpsmoodstavce"/>
    <w:uiPriority w:val="22"/>
    <w:qFormat/>
    <w:rsid w:val="00FC693F"/>
    <w:rPr>
      <w:b/>
      <w:bCs/>
    </w:rPr>
  </w:style>
  <w:style w:type="character" w:styleId="Zdraznn">
    <w:name w:val="Emphasis"/>
    <w:basedOn w:val="Standardnpsmoodstavce"/>
    <w:uiPriority w:val="20"/>
    <w:qFormat/>
    <w:rsid w:val="00FC693F"/>
    <w:rPr>
      <w:i/>
      <w:iCs/>
    </w:rPr>
  </w:style>
  <w:style w:type="paragraph" w:styleId="Vrazncitt">
    <w:name w:val="Intense Quote"/>
    <w:basedOn w:val="Normln"/>
    <w:next w:val="Normln"/>
    <w:link w:val="Vrazncit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VrazncittChar">
    <w:name w:val="Výrazný citát Char"/>
    <w:basedOn w:val="Standardnpsmoodstavce"/>
    <w:link w:val="Vrazncitt"/>
    <w:uiPriority w:val="30"/>
    <w:rsid w:val="00FC693F"/>
    <w:rPr>
      <w:b/>
      <w:bCs/>
      <w:i/>
      <w:iCs/>
      <w:color w:val="4F81BD" w:themeColor="accent1"/>
    </w:rPr>
  </w:style>
  <w:style w:type="character" w:styleId="Zdraznnjemn">
    <w:name w:val="Subtle Emphasis"/>
    <w:basedOn w:val="Standardnpsmoodstavce"/>
    <w:uiPriority w:val="19"/>
    <w:qFormat/>
    <w:rsid w:val="00FC693F"/>
    <w:rPr>
      <w:i/>
      <w:iCs/>
      <w:color w:val="808080" w:themeColor="text1" w:themeTint="7F"/>
    </w:rPr>
  </w:style>
  <w:style w:type="character" w:styleId="Zdraznnintenzivn">
    <w:name w:val="Intense Emphasis"/>
    <w:basedOn w:val="Standardnpsmoodstavce"/>
    <w:uiPriority w:val="21"/>
    <w:qFormat/>
    <w:rsid w:val="00FC693F"/>
    <w:rPr>
      <w:b/>
      <w:bCs/>
      <w:i/>
      <w:iCs/>
      <w:color w:val="4F81BD" w:themeColor="accent1"/>
    </w:rPr>
  </w:style>
  <w:style w:type="character" w:styleId="Odkazjemn">
    <w:name w:val="Subtle Reference"/>
    <w:basedOn w:val="Standardnpsmoodstavce"/>
    <w:uiPriority w:val="31"/>
    <w:qFormat/>
    <w:rsid w:val="00FC693F"/>
    <w:rPr>
      <w:smallCaps/>
      <w:color w:val="C0504D" w:themeColor="accent2"/>
      <w:u w:val="single"/>
    </w:rPr>
  </w:style>
  <w:style w:type="character" w:styleId="Odkazintenzivn">
    <w:name w:val="Intense Reference"/>
    <w:basedOn w:val="Standardnpsmoodstavce"/>
    <w:uiPriority w:val="32"/>
    <w:qFormat/>
    <w:rsid w:val="00FC693F"/>
    <w:rPr>
      <w:b/>
      <w:bCs/>
      <w:smallCaps/>
      <w:color w:val="C0504D" w:themeColor="accent2"/>
      <w:spacing w:val="5"/>
      <w:u w:val="single"/>
    </w:rPr>
  </w:style>
  <w:style w:type="character" w:styleId="Nzevknihy">
    <w:name w:val="Book Title"/>
    <w:basedOn w:val="Standardnpsmoodstavce"/>
    <w:uiPriority w:val="33"/>
    <w:qFormat/>
    <w:rsid w:val="00FC693F"/>
    <w:rPr>
      <w:b/>
      <w:bCs/>
      <w:smallCaps/>
      <w:spacing w:val="5"/>
    </w:rPr>
  </w:style>
  <w:style w:type="paragraph" w:styleId="Nadpisobsahu">
    <w:name w:val="TOC Heading"/>
    <w:basedOn w:val="Nadpis1"/>
    <w:next w:val="Normln"/>
    <w:uiPriority w:val="39"/>
    <w:semiHidden/>
    <w:unhideWhenUsed/>
    <w:qFormat/>
    <w:rsid w:val="00FC693F"/>
    <w:pPr>
      <w:outlineLvl w:val="9"/>
    </w:pPr>
  </w:style>
  <w:style w:type="table" w:styleId="Mkatabulky">
    <w:name w:val="Table Grid"/>
    <w:basedOn w:val="Normlntabulk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tnovn">
    <w:name w:val="Light Shading"/>
    <w:basedOn w:val="Normlntabulk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tlstnovnzvraznn1">
    <w:name w:val="Light Shading Accent 1"/>
    <w:basedOn w:val="Normlntabulk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tlstnovnzvraznn2">
    <w:name w:val="Light Shading Accent 2"/>
    <w:basedOn w:val="Normlntabulk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tlstnovnzvraznn3">
    <w:name w:val="Light Shading Accent 3"/>
    <w:basedOn w:val="Normlntabulk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tlstnovnzvraznn4">
    <w:name w:val="Light Shading Accent 4"/>
    <w:basedOn w:val="Normlntabulk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tlstnovnzvraznn5">
    <w:name w:val="Light Shading Accent 5"/>
    <w:basedOn w:val="Normlntabulk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tlstnovnzvraznn6">
    <w:name w:val="Light Shading Accent 6"/>
    <w:basedOn w:val="Normlntabulk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tlseznam">
    <w:name w:val="Light List"/>
    <w:basedOn w:val="Normlntabulk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tlseznamzvraznn1">
    <w:name w:val="Light List Accent 1"/>
    <w:basedOn w:val="Normlntabulk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tlseznamzvraznn2">
    <w:name w:val="Light List Accent 2"/>
    <w:basedOn w:val="Normlntabulk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tlseznamzvraznn3">
    <w:name w:val="Light List Accent 3"/>
    <w:basedOn w:val="Normlntabulk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tlseznamzvraznn4">
    <w:name w:val="Light List Accent 4"/>
    <w:basedOn w:val="Normlntabulk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tlseznamzvraznn5">
    <w:name w:val="Light List Accent 5"/>
    <w:basedOn w:val="Normlntabulk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6">
    <w:name w:val="Light List Accent 6"/>
    <w:basedOn w:val="Normlntabulk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tlmka">
    <w:name w:val="Light Grid"/>
    <w:basedOn w:val="Normlntabulk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tlmkazvraznn1">
    <w:name w:val="Light Grid Accent 1"/>
    <w:basedOn w:val="Normlntabulk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tlmkazvraznn2">
    <w:name w:val="Light Grid Accent 2"/>
    <w:basedOn w:val="Normlntabulk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tlmkazvraznn3">
    <w:name w:val="Light Grid Accent 3"/>
    <w:basedOn w:val="Normlntabulk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tlmkazvraznn4">
    <w:name w:val="Light Grid Accent 4"/>
    <w:basedOn w:val="Normlntabulk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tlmkazvraznn5">
    <w:name w:val="Light Grid Accent 5"/>
    <w:basedOn w:val="Normlntabulk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tlmkazvraznn6">
    <w:name w:val="Light Grid Accent 6"/>
    <w:basedOn w:val="Normlntabulk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tednstnovn1">
    <w:name w:val="Medium Shading 1"/>
    <w:basedOn w:val="Normlntabulk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tednstnovn1zvraznn1">
    <w:name w:val="Medium Shading 1 Accent 1"/>
    <w:basedOn w:val="Normlntabulk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tednstnovn1zvraznn2">
    <w:name w:val="Medium Shading 1 Accent 2"/>
    <w:basedOn w:val="Normlntabulk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tednstnovn1zvraznn3">
    <w:name w:val="Medium Shading 1 Accent 3"/>
    <w:basedOn w:val="Normlntabulk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tednstnovn1zvraznn4">
    <w:name w:val="Medium Shading 1 Accent 4"/>
    <w:basedOn w:val="Normlntabulk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tednstnovn1zvraznn5">
    <w:name w:val="Medium Shading 1 Accent 5"/>
    <w:basedOn w:val="Normlntabulk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tednstnovn1zvraznn6">
    <w:name w:val="Medium Shading 1 Accent 6"/>
    <w:basedOn w:val="Normlntabulk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tednstnovn2">
    <w:name w:val="Medium Shading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1">
    <w:name w:val="Medium Shading 2 Accent 1"/>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2">
    <w:name w:val="Medium Shading 2 Accent 2"/>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3">
    <w:name w:val="Medium Shading 2 Accent 3"/>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4">
    <w:name w:val="Medium Shading 2 Accent 4"/>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5">
    <w:name w:val="Medium Shading 2 Accent 5"/>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tnovn2zvraznn6">
    <w:name w:val="Medium Shading 2 Accent 6"/>
    <w:basedOn w:val="Normlntabulk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tednseznam1">
    <w:name w:val="Medium List 1"/>
    <w:basedOn w:val="Normlntabulk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tednseznam1zvraznn1">
    <w:name w:val="Medium List 1 Accent 1"/>
    <w:basedOn w:val="Normlntabulk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tednseznam1zvraznn2">
    <w:name w:val="Medium List 1 Accent 2"/>
    <w:basedOn w:val="Normlntabulk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tednseznam1zvraznn3">
    <w:name w:val="Medium List 1 Accent 3"/>
    <w:basedOn w:val="Normlntabulk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tednseznam1zvraznn4">
    <w:name w:val="Medium List 1 Accent 4"/>
    <w:basedOn w:val="Normlntabulk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tednseznam1zvraznn5">
    <w:name w:val="Medium List 1 Accent 5"/>
    <w:basedOn w:val="Normlntabulk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tednseznam1zvraznn6">
    <w:name w:val="Medium List 1 Accent 6"/>
    <w:basedOn w:val="Normlntabulk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tednseznam2">
    <w:name w:val="Medium Lis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1">
    <w:name w:val="Medium List 2 Accent 1"/>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2">
    <w:name w:val="Medium List 2 Accent 2"/>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3">
    <w:name w:val="Medium List 2 Accent 3"/>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4">
    <w:name w:val="Medium List 2 Accent 4"/>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5">
    <w:name w:val="Medium List 2 Accent 5"/>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tednseznam2zvraznn6">
    <w:name w:val="Medium List 2 Accent 6"/>
    <w:basedOn w:val="Normlntabulk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tednmka1">
    <w:name w:val="Medium Grid 1"/>
    <w:basedOn w:val="Normlntabulk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tednmka1zvraznn1">
    <w:name w:val="Medium Grid 1 Accent 1"/>
    <w:basedOn w:val="Normlntabulk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tednmka1zvraznn2">
    <w:name w:val="Medium Grid 1 Accent 2"/>
    <w:basedOn w:val="Normlntabulk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tednmka1zvraznn3">
    <w:name w:val="Medium Grid 1 Accent 3"/>
    <w:basedOn w:val="Normlntabulk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tednmka1zvraznn4">
    <w:name w:val="Medium Grid 1 Accent 4"/>
    <w:basedOn w:val="Normlntabulk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tednmka1zvraznn5">
    <w:name w:val="Medium Grid 1 Accent 5"/>
    <w:basedOn w:val="Normlntabulk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tednmka1zvraznn6">
    <w:name w:val="Medium Grid 1 Accent 6"/>
    <w:basedOn w:val="Normlntabulk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tednmka2">
    <w:name w:val="Medium Grid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tednmka2zvraznn1">
    <w:name w:val="Medium Grid 2 Accent 1"/>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tednmka2zvraznn2">
    <w:name w:val="Medium Grid 2 Accent 2"/>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tednmka2zvraznn3">
    <w:name w:val="Medium Grid 2 Accent 3"/>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tednmka2zvraznn4">
    <w:name w:val="Medium Grid 2 Accent 4"/>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tednmka2zvraznn5">
    <w:name w:val="Medium Grid 2 Accent 5"/>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tednmka2zvraznn6">
    <w:name w:val="Medium Grid 2 Accent 6"/>
    <w:basedOn w:val="Normlntabulk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tednmka3">
    <w:name w:val="Medium Grid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tednmka3zvraznn1">
    <w:name w:val="Medium Grid 3 Accent 1"/>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tednmka3zvraznn2">
    <w:name w:val="Medium Grid 3 Accent 2"/>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tednmka3zvraznn3">
    <w:name w:val="Medium Grid 3 Accent 3"/>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tednmka3zvraznn4">
    <w:name w:val="Medium Grid 3 Accent 4"/>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tednmka3zvraznn5">
    <w:name w:val="Medium Grid 3 Accent 5"/>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tednmka3zvraznn6">
    <w:name w:val="Medium Grid 3 Accent 6"/>
    <w:basedOn w:val="Normlntabulk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mavseznam">
    <w:name w:val="Dark List"/>
    <w:basedOn w:val="Normlntabulk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mavseznamzvraznn1">
    <w:name w:val="Dark List Accent 1"/>
    <w:basedOn w:val="Normlntabulk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mavseznamzvraznn2">
    <w:name w:val="Dark List Accent 2"/>
    <w:basedOn w:val="Normlntabulk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mavseznamzvraznn3">
    <w:name w:val="Dark List Accent 3"/>
    <w:basedOn w:val="Normlntabulk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mavseznamzvraznn4">
    <w:name w:val="Dark List Accent 4"/>
    <w:basedOn w:val="Normlntabulk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mavseznamzvraznn5">
    <w:name w:val="Dark List Accent 5"/>
    <w:basedOn w:val="Normlntabulk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mavseznamzvraznn6">
    <w:name w:val="Dark List Accent 6"/>
    <w:basedOn w:val="Normlntabulk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Barevnstnovn">
    <w:name w:val="Colorful Shading"/>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Barevnstnovnzvraznn1">
    <w:name w:val="Colorful Shading Accent 1"/>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Barevnstnovnzvraznn2">
    <w:name w:val="Colorful Shading Accent 2"/>
    <w:basedOn w:val="Normlntabulk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Barevnstnovnzvraznn3">
    <w:name w:val="Colorful Shading Accent 3"/>
    <w:basedOn w:val="Normlntabulk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Barevnstnovnzvraznn4">
    <w:name w:val="Colorful Shading Accent 4"/>
    <w:basedOn w:val="Normlntabulk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Barevnstnovnzvraznn5">
    <w:name w:val="Colorful Shading Accent 5"/>
    <w:basedOn w:val="Normlntabulk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Barevnstnovnzvraznn6">
    <w:name w:val="Colorful Shading Accent 6"/>
    <w:basedOn w:val="Normlntabulk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Barevnseznam">
    <w:name w:val="Colorful List"/>
    <w:basedOn w:val="Normlntabulk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Barevnseznamzvraznn1">
    <w:name w:val="Colorful List Accent 1"/>
    <w:basedOn w:val="Normlntabulk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Barevnseznamzvraznn2">
    <w:name w:val="Colorful List Accent 2"/>
    <w:basedOn w:val="Normlntabulk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Barevnseznamzvraznn3">
    <w:name w:val="Colorful List Accent 3"/>
    <w:basedOn w:val="Normlntabulk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Barevnseznamzvraznn4">
    <w:name w:val="Colorful List Accent 4"/>
    <w:basedOn w:val="Normlntabulk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Barevnseznamzvraznn5">
    <w:name w:val="Colorful List Accent 5"/>
    <w:basedOn w:val="Normlntabulk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Barevnseznamzvraznn6">
    <w:name w:val="Colorful List Accent 6"/>
    <w:basedOn w:val="Normlntabulk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Barevnmka">
    <w:name w:val="Colorful Grid"/>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Barevnmkazvraznn1">
    <w:name w:val="Colorful Grid Accent 1"/>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Barevnmkazvraznn2">
    <w:name w:val="Colorful Grid Accent 2"/>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Barevnmkazvraznn3">
    <w:name w:val="Colorful Grid Accent 3"/>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Barevnmkazvraznn4">
    <w:name w:val="Colorful Grid Accent 4"/>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Barevnmkazvraznn5">
    <w:name w:val="Colorful Grid Accent 5"/>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Barevnmkazvraznn6">
    <w:name w:val="Colorful Grid Accent 6"/>
    <w:basedOn w:val="Normlntabulk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1006</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Kritéria pro přijímání dětí do MŠ Rosovice</dc:title>
  <dc:subject>Přednostní skupiny a pravidla přijímacího řízení</dc:subject>
  <dc:creator>Základní škola a Mateřská škola Rosovice</dc:creator>
  <cp:keywords>mateřská škola, přijímání, kritéria, zápis, spádovost, správní řízení</cp:keywords>
  <dc:description>generated by python-docx</dc:description>
  <cp:lastModifiedBy>Reditelka</cp:lastModifiedBy>
  <cp:revision>2</cp:revision>
  <dcterms:created xsi:type="dcterms:W3CDTF">2026-08-09T15:49:00Z</dcterms:created>
  <dcterms:modified xsi:type="dcterms:W3CDTF">2026-08-09T15:49:00Z</dcterms:modified>
  <cp:category/>
</cp:coreProperties>
</file>